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22EE2" Type="http://schemas.openxmlformats.org/officeDocument/2006/relationships/officeDocument" Target="/word/document.xml" /><Relationship Id="coreR3B22EE2" Type="http://schemas.openxmlformats.org/package/2006/relationships/metadata/core-properties" Target="/docProps/core.xml" /><Relationship Id="customR3B22EE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aspiků,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v potravinářských provozech,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a prodeji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24.10.2008 do: 15.04.2013</w:t>
      </w:r>
    </w:p>
    <w:p>
      <w:pPr>
        <w:pStyle w:val="P21"/>
        <w:framePr w:w="7654" w:h="331" w:hRule="exact" w:wrap="none" w:vAnchor="page" w:hAnchor="margin" w:x="28" w:y="15940"/>
        <w:rPr>
          <w:rStyle w:val="C16"/>
          <w:rtl w:val="0"/>
        </w:rPr>
      </w:pPr>
      <w:r>
        <w:rPr>
          <w:rStyle w:val="C16"/>
          <w:rtl w:val="0"/>
        </w:rPr>
        <w:t>Výroba majonéz a omáček, 11.9.2026 19:17:17</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049"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doklady musí uchazeč předložit, aby zkouška proběhla v souladu s platnými právními předpisy. Dále stanoví, které pomůcky uchazeč při zkoušce nesmí používat.</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výrobku, tj. majonézy a omáčky.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21"/>
        <w:framePr w:w="7654" w:h="331" w:hRule="exact" w:wrap="none" w:vAnchor="page" w:hAnchor="margin" w:x="28" w:y="15940"/>
        <w:rPr>
          <w:rStyle w:val="C16"/>
          <w:rtl w:val="0"/>
        </w:rPr>
      </w:pPr>
      <w:r>
        <w:rPr>
          <w:rStyle w:val="C16"/>
          <w:rtl w:val="0"/>
        </w:rPr>
        <w:t>Výroba majonéz a omáček, 11.9.2026 19:17:17</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35"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Výroba majonéz a omáček, 11.9.2026 19:17:17</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