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540EFDB7" Type="http://schemas.openxmlformats.org/officeDocument/2006/relationships/officeDocument" Target="/word/document.xml" /><Relationship Id="coreR540EFDB7" Type="http://schemas.openxmlformats.org/package/2006/relationships/metadata/core-properties" Target="/docProps/core.xml" /><Relationship Id="customR540EFDB7"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4376" w:h="794" w:hRule="exact" w:wrap="none" w:vAnchor="page" w:hAnchor="margin" w:x="6354" w:y="720"/>
        <w:rPr>
          <w:rStyle w:val="C4"/>
          <w:rtl w:val="0"/>
        </w:rPr>
      </w:pPr>
      <w:r>
        <w:rPr>
          <w:rStyle w:val="C4"/>
          <w:rtl w:val="0"/>
        </w:rPr>
        <w:t>Kvalifikační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Pracovník/pracovnice výroby rybích lahůdek (kód: 29-028-H)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zemědělství</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Potravinářství a potravinářská chemie (kód: 29)</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Lahůdkář</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Příjem a uchovávání surovin, polotovarů a přísad pro výrobu rybích lahůdek</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Příprava a úprava ryb před dalším zpracováním</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3</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Marinování a solení ryb</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3</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Tepelné opracování výrobků z ryb a polotovarů pro výrobu rybích lahůdek</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3</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Příprava zeleninových polotovarů pro výrobu rybích lahůdek</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3</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Výroba aspiků, majonéz a remulád</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3</w:t>
      </w:r>
    </w:p>
    <w:p>
      <w:pPr>
        <w:pStyle w:val="P12"/>
        <w:framePr w:w="9826" w:h="376" w:hRule="exact" w:wrap="none" w:vAnchor="page" w:hAnchor="margin" w:x="45" w:y="7877"/>
        <w:rPr>
          <w:rStyle w:val="C3"/>
          <w:rtl w:val="0"/>
        </w:rPr>
      </w:pPr>
    </w:p>
    <w:p>
      <w:pPr>
        <w:pStyle w:val="P13"/>
        <w:framePr w:w="9774" w:h="249" w:hRule="exact" w:wrap="none" w:vAnchor="page" w:hAnchor="margin" w:x="71" w:y="7933"/>
        <w:rPr>
          <w:rStyle w:val="C11"/>
          <w:rtl w:val="0"/>
        </w:rPr>
      </w:pPr>
      <w:r>
        <w:rPr>
          <w:rStyle w:val="C11"/>
          <w:rtl w:val="0"/>
        </w:rPr>
        <w:t>Výroba lahůdkářských výrobků ze solených a marinovaných ryb</w:t>
      </w:r>
    </w:p>
    <w:p>
      <w:pPr>
        <w:pStyle w:val="P14"/>
        <w:framePr w:w="805" w:h="376" w:hRule="exact" w:wrap="none" w:vAnchor="page" w:hAnchor="margin" w:x="9916" w:y="7877"/>
        <w:rPr>
          <w:rStyle w:val="C3"/>
          <w:rtl w:val="0"/>
        </w:rPr>
      </w:pPr>
    </w:p>
    <w:p>
      <w:pPr>
        <w:pStyle w:val="P15"/>
        <w:framePr w:w="723" w:h="249" w:hRule="exact" w:wrap="none" w:vAnchor="page" w:hAnchor="margin" w:x="9972" w:y="7933"/>
        <w:rPr>
          <w:rStyle w:val="C12"/>
          <w:rtl w:val="0"/>
        </w:rPr>
      </w:pPr>
      <w:r>
        <w:rPr>
          <w:rStyle w:val="C12"/>
          <w:rtl w:val="0"/>
        </w:rPr>
        <w:t>3</w:t>
      </w:r>
    </w:p>
    <w:p>
      <w:pPr>
        <w:pStyle w:val="P16"/>
        <w:framePr w:w="9826" w:h="376" w:hRule="exact" w:wrap="none" w:vAnchor="page" w:hAnchor="margin" w:x="45" w:y="8253"/>
        <w:rPr>
          <w:rStyle w:val="C3"/>
          <w:rtl w:val="0"/>
        </w:rPr>
      </w:pPr>
    </w:p>
    <w:p>
      <w:pPr>
        <w:pStyle w:val="P17"/>
        <w:framePr w:w="9774" w:h="249" w:hRule="exact" w:wrap="none" w:vAnchor="page" w:hAnchor="margin" w:x="71" w:y="8309"/>
        <w:rPr>
          <w:rStyle w:val="C13"/>
          <w:rtl w:val="0"/>
        </w:rPr>
      </w:pPr>
      <w:r>
        <w:rPr>
          <w:rStyle w:val="C13"/>
          <w:rtl w:val="0"/>
        </w:rPr>
        <w:t>Obsluha strojů a zařízení pro zpracování a balení lahůdek</w:t>
      </w:r>
    </w:p>
    <w:p>
      <w:pPr>
        <w:pStyle w:val="P18"/>
        <w:framePr w:w="805" w:h="376" w:hRule="exact" w:wrap="none" w:vAnchor="page" w:hAnchor="margin" w:x="9916" w:y="8253"/>
        <w:rPr>
          <w:rStyle w:val="C3"/>
          <w:rtl w:val="0"/>
        </w:rPr>
      </w:pPr>
    </w:p>
    <w:p>
      <w:pPr>
        <w:pStyle w:val="P19"/>
        <w:framePr w:w="723" w:h="249" w:hRule="exact" w:wrap="none" w:vAnchor="page" w:hAnchor="margin" w:x="9972" w:y="8309"/>
        <w:rPr>
          <w:rStyle w:val="C14"/>
          <w:rtl w:val="0"/>
        </w:rPr>
      </w:pPr>
      <w:r>
        <w:rPr>
          <w:rStyle w:val="C14"/>
          <w:rtl w:val="0"/>
        </w:rPr>
        <w:t>3</w:t>
      </w:r>
    </w:p>
    <w:p>
      <w:pPr>
        <w:pStyle w:val="P12"/>
        <w:framePr w:w="9826" w:h="376" w:hRule="exact" w:wrap="none" w:vAnchor="page" w:hAnchor="margin" w:x="45" w:y="8629"/>
        <w:rPr>
          <w:rStyle w:val="C3"/>
          <w:rtl w:val="0"/>
        </w:rPr>
      </w:pPr>
    </w:p>
    <w:p>
      <w:pPr>
        <w:pStyle w:val="P13"/>
        <w:framePr w:w="9774" w:h="249" w:hRule="exact" w:wrap="none" w:vAnchor="page" w:hAnchor="margin" w:x="71" w:y="8685"/>
        <w:rPr>
          <w:rStyle w:val="C11"/>
          <w:rtl w:val="0"/>
        </w:rPr>
      </w:pPr>
      <w:r>
        <w:rPr>
          <w:rStyle w:val="C11"/>
          <w:rtl w:val="0"/>
        </w:rPr>
        <w:t>Posuzování jakosti surovin, polotovarů a výrobků při výrobě potravinářských výrobků</w:t>
      </w:r>
    </w:p>
    <w:p>
      <w:pPr>
        <w:pStyle w:val="P14"/>
        <w:framePr w:w="805" w:h="376" w:hRule="exact" w:wrap="none" w:vAnchor="page" w:hAnchor="margin" w:x="9916" w:y="8629"/>
        <w:rPr>
          <w:rStyle w:val="C3"/>
          <w:rtl w:val="0"/>
        </w:rPr>
      </w:pPr>
    </w:p>
    <w:p>
      <w:pPr>
        <w:pStyle w:val="P15"/>
        <w:framePr w:w="723" w:h="249" w:hRule="exact" w:wrap="none" w:vAnchor="page" w:hAnchor="margin" w:x="9972" w:y="8685"/>
        <w:rPr>
          <w:rStyle w:val="C12"/>
          <w:rtl w:val="0"/>
        </w:rPr>
      </w:pPr>
      <w:r>
        <w:rPr>
          <w:rStyle w:val="C12"/>
          <w:rtl w:val="0"/>
        </w:rPr>
        <w:t>3</w:t>
      </w:r>
    </w:p>
    <w:p>
      <w:pPr>
        <w:pStyle w:val="P16"/>
        <w:framePr w:w="9826" w:h="376" w:hRule="exact" w:wrap="none" w:vAnchor="page" w:hAnchor="margin" w:x="45" w:y="9006"/>
        <w:rPr>
          <w:rStyle w:val="C3"/>
          <w:rtl w:val="0"/>
        </w:rPr>
      </w:pPr>
    </w:p>
    <w:p>
      <w:pPr>
        <w:pStyle w:val="P17"/>
        <w:framePr w:w="9774" w:h="249" w:hRule="exact" w:wrap="none" w:vAnchor="page" w:hAnchor="margin" w:x="71" w:y="9062"/>
        <w:rPr>
          <w:rStyle w:val="C13"/>
          <w:rtl w:val="0"/>
        </w:rPr>
      </w:pPr>
      <w:r>
        <w:rPr>
          <w:rStyle w:val="C13"/>
          <w:rtl w:val="0"/>
        </w:rPr>
        <w:t>Uchovávání, balení a expedice lahůdek</w:t>
      </w:r>
    </w:p>
    <w:p>
      <w:pPr>
        <w:pStyle w:val="P18"/>
        <w:framePr w:w="805" w:h="376" w:hRule="exact" w:wrap="none" w:vAnchor="page" w:hAnchor="margin" w:x="9916" w:y="9006"/>
        <w:rPr>
          <w:rStyle w:val="C3"/>
          <w:rtl w:val="0"/>
        </w:rPr>
      </w:pPr>
    </w:p>
    <w:p>
      <w:pPr>
        <w:pStyle w:val="P19"/>
        <w:framePr w:w="723" w:h="249" w:hRule="exact" w:wrap="none" w:vAnchor="page" w:hAnchor="margin" w:x="9972" w:y="9062"/>
        <w:rPr>
          <w:rStyle w:val="C14"/>
          <w:rtl w:val="0"/>
        </w:rPr>
      </w:pPr>
      <w:r>
        <w:rPr>
          <w:rStyle w:val="C14"/>
          <w:rtl w:val="0"/>
        </w:rPr>
        <w:t>3</w:t>
      </w:r>
    </w:p>
    <w:p>
      <w:pPr>
        <w:pStyle w:val="P12"/>
        <w:framePr w:w="9826" w:h="376" w:hRule="exact" w:wrap="none" w:vAnchor="page" w:hAnchor="margin" w:x="45" w:y="9382"/>
        <w:rPr>
          <w:rStyle w:val="C3"/>
          <w:rtl w:val="0"/>
        </w:rPr>
      </w:pPr>
    </w:p>
    <w:p>
      <w:pPr>
        <w:pStyle w:val="P13"/>
        <w:framePr w:w="9774" w:h="249" w:hRule="exact" w:wrap="none" w:vAnchor="page" w:hAnchor="margin" w:x="71" w:y="9438"/>
        <w:rPr>
          <w:rStyle w:val="C11"/>
          <w:rtl w:val="0"/>
        </w:rPr>
      </w:pPr>
      <w:r>
        <w:rPr>
          <w:rStyle w:val="C11"/>
          <w:rtl w:val="0"/>
        </w:rPr>
        <w:t>Prodej lahůdek</w:t>
      </w:r>
    </w:p>
    <w:p>
      <w:pPr>
        <w:pStyle w:val="P14"/>
        <w:framePr w:w="805" w:h="376" w:hRule="exact" w:wrap="none" w:vAnchor="page" w:hAnchor="margin" w:x="9916" w:y="9382"/>
        <w:rPr>
          <w:rStyle w:val="C3"/>
          <w:rtl w:val="0"/>
        </w:rPr>
      </w:pPr>
    </w:p>
    <w:p>
      <w:pPr>
        <w:pStyle w:val="P15"/>
        <w:framePr w:w="723" w:h="249" w:hRule="exact" w:wrap="none" w:vAnchor="page" w:hAnchor="margin" w:x="9972" w:y="9438"/>
        <w:rPr>
          <w:rStyle w:val="C12"/>
          <w:rtl w:val="0"/>
        </w:rPr>
      </w:pPr>
      <w:r>
        <w:rPr>
          <w:rStyle w:val="C12"/>
          <w:rtl w:val="0"/>
        </w:rPr>
        <w:t>3</w:t>
      </w:r>
    </w:p>
    <w:p>
      <w:pPr>
        <w:pStyle w:val="P16"/>
        <w:framePr w:w="9826" w:h="607" w:hRule="exact" w:wrap="none" w:vAnchor="page" w:hAnchor="margin" w:x="45" w:y="9758"/>
        <w:rPr>
          <w:rStyle w:val="C3"/>
          <w:rtl w:val="0"/>
        </w:rPr>
      </w:pPr>
    </w:p>
    <w:p>
      <w:pPr>
        <w:pStyle w:val="P17"/>
        <w:framePr w:w="9774" w:h="480" w:hRule="exact" w:wrap="none" w:vAnchor="page" w:hAnchor="margin" w:x="71" w:y="9814"/>
        <w:rPr>
          <w:rStyle w:val="C13"/>
          <w:rtl w:val="0"/>
        </w:rPr>
      </w:pPr>
      <w:r>
        <w:rPr>
          <w:rStyle w:val="C13"/>
          <w:rtl w:val="0"/>
        </w:rPr>
        <w:t>Provádění hygienicko-sanitační činnosti v lahůdkářských provozech, dodržování bezpečnostních předpisů a zásad bezpečnosti potravin</w:t>
      </w:r>
    </w:p>
    <w:p>
      <w:pPr>
        <w:pStyle w:val="P18"/>
        <w:framePr w:w="805" w:h="607" w:hRule="exact" w:wrap="none" w:vAnchor="page" w:hAnchor="margin" w:x="9916" w:y="9758"/>
        <w:rPr>
          <w:rStyle w:val="C3"/>
          <w:rtl w:val="0"/>
        </w:rPr>
      </w:pPr>
    </w:p>
    <w:p>
      <w:pPr>
        <w:pStyle w:val="P19"/>
        <w:framePr w:w="723" w:h="480" w:hRule="exact" w:wrap="none" w:vAnchor="page" w:hAnchor="margin" w:x="9972" w:y="9814"/>
        <w:rPr>
          <w:rStyle w:val="C14"/>
          <w:rtl w:val="0"/>
        </w:rPr>
      </w:pPr>
      <w:r>
        <w:rPr>
          <w:rStyle w:val="C14"/>
          <w:rtl w:val="0"/>
        </w:rPr>
        <w:t>3</w:t>
      </w:r>
    </w:p>
    <w:p>
      <w:pPr>
        <w:pStyle w:val="P12"/>
        <w:framePr w:w="9826" w:h="376" w:hRule="exact" w:wrap="none" w:vAnchor="page" w:hAnchor="margin" w:x="45" w:y="10365"/>
        <w:rPr>
          <w:rStyle w:val="C3"/>
          <w:rtl w:val="0"/>
        </w:rPr>
      </w:pPr>
    </w:p>
    <w:p>
      <w:pPr>
        <w:pStyle w:val="P13"/>
        <w:framePr w:w="9774" w:h="249" w:hRule="exact" w:wrap="none" w:vAnchor="page" w:hAnchor="margin" w:x="71" w:y="10421"/>
        <w:rPr>
          <w:rStyle w:val="C11"/>
          <w:rtl w:val="0"/>
        </w:rPr>
      </w:pPr>
      <w:r>
        <w:rPr>
          <w:rStyle w:val="C11"/>
          <w:rtl w:val="0"/>
        </w:rPr>
        <w:t>Vedení provozní evidence při výrobě a prodeji lahůdek</w:t>
      </w:r>
    </w:p>
    <w:p>
      <w:pPr>
        <w:pStyle w:val="P14"/>
        <w:framePr w:w="805" w:h="376" w:hRule="exact" w:wrap="none" w:vAnchor="page" w:hAnchor="margin" w:x="9916" w:y="10365"/>
        <w:rPr>
          <w:rStyle w:val="C3"/>
          <w:rtl w:val="0"/>
        </w:rPr>
      </w:pPr>
    </w:p>
    <w:p>
      <w:pPr>
        <w:pStyle w:val="P15"/>
        <w:framePr w:w="723" w:h="249" w:hRule="exact" w:wrap="none" w:vAnchor="page" w:hAnchor="margin" w:x="9972" w:y="10421"/>
        <w:rPr>
          <w:rStyle w:val="C12"/>
          <w:rtl w:val="0"/>
        </w:rPr>
      </w:pPr>
      <w:r>
        <w:rPr>
          <w:rStyle w:val="C12"/>
          <w:rtl w:val="0"/>
        </w:rPr>
        <w:t>3</w:t>
      </w:r>
    </w:p>
    <w:p>
      <w:pPr>
        <w:pStyle w:val="P7"/>
        <w:framePr w:w="8788" w:h="340" w:hRule="exact" w:wrap="none" w:vAnchor="page" w:hAnchor="margin" w:x="28" w:y="10968"/>
        <w:rPr>
          <w:rStyle w:val="C8"/>
          <w:rtl w:val="0"/>
        </w:rPr>
      </w:pPr>
      <w:r>
        <w:rPr>
          <w:rStyle w:val="C8"/>
          <w:rtl w:val="0"/>
        </w:rPr>
        <w:t>Platnost standardu</w:t>
      </w:r>
    </w:p>
    <w:p>
      <w:pPr>
        <w:pStyle w:val="P20"/>
        <w:framePr w:w="2928" w:h="248" w:hRule="exact" w:wrap="none" w:vAnchor="page" w:hAnchor="margin" w:x="28" w:y="11308"/>
        <w:rPr>
          <w:rStyle w:val="C15"/>
          <w:rtl w:val="0"/>
        </w:rPr>
      </w:pPr>
      <w:r>
        <w:rPr>
          <w:rStyle w:val="C15"/>
          <w:rtl w:val="0"/>
        </w:rPr>
        <w:t>Standard je platný od: 12.09.2023</w:t>
      </w:r>
    </w:p>
    <w:p>
      <w:pPr>
        <w:pStyle w:val="P21"/>
        <w:framePr w:w="7654" w:h="331" w:hRule="exact" w:wrap="none" w:vAnchor="page" w:hAnchor="margin" w:x="28" w:y="15940"/>
        <w:rPr>
          <w:rStyle w:val="C16"/>
          <w:rtl w:val="0"/>
        </w:rPr>
      </w:pPr>
      <w:r>
        <w:rPr>
          <w:rStyle w:val="C16"/>
          <w:rtl w:val="0"/>
        </w:rPr>
        <w:t>Pracovník/pracovnice výroby rybích lahůdek, 11.9.2026 16:59:39</w:t>
      </w:r>
    </w:p>
    <w:p>
      <w:pPr>
        <w:pStyle w:val="P22"/>
        <w:framePr w:w="2790" w:h="331" w:hRule="exact" w:wrap="none" w:vAnchor="page" w:hAnchor="margin" w:x="7911" w:y="15940"/>
        <w:rPr>
          <w:rStyle w:val="C17"/>
          <w:rtl w:val="0"/>
        </w:rPr>
      </w:pPr>
      <w:r>
        <w:rPr>
          <w:rStyle w:val="C17"/>
          <w:rtl w:val="0"/>
        </w:rPr>
        <w:t>Strana 1 z 3</w:t>
      </w:r>
    </w:p>
    <w:p>
      <w:pPr>
        <w:rPr>
          <w:rtl w:val="0"/>
        </w:rPr>
        <w:sectPr>
          <w:type w:val="nextPage"/>
          <w:pgSz w:w="11908" w:h="16833"/>
          <w:pgMar w:left="572" w:right="566" w:top="566" w:bottom="566" w:header="720" w:footer="720" w:gutter="0"/>
          <w:formProt w:val="0"/>
        </w:sectPr>
      </w:pPr>
    </w:p>
    <w:p>
      <w:pPr>
        <w:pStyle w:val="P1"/>
        <w:framePr w:w="4376" w:h="794" w:hRule="exact" w:wrap="none" w:vAnchor="page" w:hAnchor="margin" w:x="6354" w:y="720"/>
        <w:rPr>
          <w:rStyle w:val="C4"/>
          <w:rtl w:val="0"/>
        </w:rPr>
      </w:pPr>
      <w:r>
        <w:rPr>
          <w:rStyle w:val="C4"/>
          <w:rtl w:val="0"/>
        </w:rPr>
        <w:t>Kvalifikační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66" w:h="6843" w:hRule="exact" w:wrap="none" w:vAnchor="page" w:hAnchor="margin" w:x="0" w:y="2154"/>
        <w:rPr>
          <w:rStyle w:val="C3"/>
          <w:rtl w:val="0"/>
        </w:rPr>
      </w:pPr>
    </w:p>
    <w:p>
      <w:pPr>
        <w:pStyle w:val="P24"/>
        <w:framePr w:w="10710" w:h="340" w:hRule="exact" w:wrap="none" w:vAnchor="page" w:hAnchor="margin" w:x="28" w:y="2154"/>
        <w:rPr>
          <w:rStyle w:val="C18"/>
          <w:rtl w:val="0"/>
        </w:rPr>
      </w:pPr>
      <w:r>
        <w:rPr>
          <w:rStyle w:val="C18"/>
          <w:rtl w:val="0"/>
        </w:rPr>
        <w:t>Organizační a metodické pokyny</w:t>
      </w:r>
    </w:p>
    <w:p>
      <w:pPr>
        <w:pStyle w:val="P25"/>
        <w:framePr w:w="10710" w:h="340" w:hRule="exact" w:wrap="none" w:vAnchor="page" w:hAnchor="margin" w:x="28" w:y="2494"/>
        <w:rPr>
          <w:rStyle w:val="C19"/>
          <w:rtl w:val="0"/>
        </w:rPr>
      </w:pPr>
      <w:r>
        <w:rPr>
          <w:rStyle w:val="C19"/>
          <w:rtl w:val="0"/>
        </w:rPr>
        <w:t>Pokyny k realizaci zkoušky</w:t>
      </w:r>
    </w:p>
    <w:p>
      <w:pPr>
        <w:keepNext w:val="0"/>
        <w:keepLines w:val="0"/>
        <w:framePr w:w="10766" w:h="616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616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16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o čemž bude autorizovanou osobou vyhotoven a uchazečem podepsán písemný záznam.</w:t>
      </w:r>
    </w:p>
    <w:p>
      <w:pPr>
        <w:keepNext w:val="0"/>
        <w:keepLines w:val="0"/>
        <w:framePr w:w="10766" w:h="616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16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je oprávněna předčasně ukončit zkoušku, pokud vyhodnotí, že v důsledku činnosti uchazeče bezprostředně došlo k ohrožení nebo bezprostředně hrozí nebezpečí ohrožení zdraví, života a majetku či životního prostředí. Zdůvodnění předčasného ukončení zkoušky uvede AOs do Záznamu o průběhu a výsledku zkoušky. Uchazeč může ukončit zkoušku kdykoliv v jejím průběhu, a to na vlastní žádost.</w:t>
      </w:r>
    </w:p>
    <w:p>
      <w:pPr>
        <w:keepNext w:val="0"/>
        <w:keepLines w:val="0"/>
        <w:framePr w:w="10766" w:h="616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16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Zdravotní způsobilost pro vykonání zkoušky je vyžadována a prokazuje se lékařským potvrzením (odkaz na povolání v NSP – </w:t>
      </w:r>
      <w:r>
        <w:rPr>
          <w:rFonts w:ascii="Arial" w:cs="Arial" w:hAnsi="Arial" w:eastAsia="Arial"/>
          <w:b w:val="0"/>
          <w:i w:val="0"/>
          <w:caps w:val="0"/>
          <w:strike w:val="0"/>
          <w:noProof w:val="0"/>
          <w:vanish w:val="0"/>
          <w:color w:val="auto"/>
          <w:sz w:val="20"/>
          <w:u w:val="none"/>
          <w:shd w:val="clear" w:color="auto" w:fill="auto"/>
          <w:vertAlign w:val="baseline"/>
          <w:lang/>
        </w:rPr>
        <w:fldChar w:fldCharType="begin"/>
      </w:r>
      <w:r>
        <w:rPr>
          <w:rFonts w:ascii="Arial" w:cs="Arial" w:hAnsi="Arial" w:eastAsia="Arial"/>
          <w:b w:val="0"/>
          <w:i w:val="0"/>
          <w:caps w:val="0"/>
          <w:strike w:val="0"/>
          <w:noProof w:val="0"/>
          <w:vanish w:val="0"/>
          <w:color w:val="auto"/>
          <w:sz w:val="20"/>
          <w:u w:val="none"/>
          <w:shd w:val="clear" w:color="auto" w:fill="auto"/>
          <w:vertAlign w:val="baseline"/>
          <w:lang/>
        </w:rPr>
        <w:instrText>HYPERLINK "https://www.nsp.cz/jednotka-prace/konzervar" \l "zdravotni-zpusobilost"</w:instrText>
      </w:r>
      <w:r>
        <w:rPr>
          <w:rFonts w:ascii="Arial" w:cs="Arial" w:hAnsi="Arial" w:eastAsia="Arial"/>
          <w:b w:val="0"/>
          <w:i w:val="0"/>
          <w:caps w:val="0"/>
          <w:strike w:val="0"/>
          <w:noProof w:val="0"/>
          <w:vanish w:val="0"/>
          <w:color w:val="auto"/>
          <w:sz w:val="20"/>
          <w:u w:val="none"/>
          <w:shd w:val="clear" w:color="auto" w:fill="auto"/>
          <w:vertAlign w:val="baseline"/>
          <w:lang/>
        </w:rPr>
        <w:fldChar w:fldCharType="separate"/>
      </w:r>
      <w:r>
        <w:rPr>
          <w:rFonts w:ascii="Arial" w:cs="Arial" w:hAnsi="Arial" w:eastAsia="Arial"/>
          <w:b w:val="0"/>
          <w:i w:val="0"/>
          <w:caps w:val="0"/>
          <w:strike w:val="0"/>
          <w:noProof w:val="0"/>
          <w:vanish w:val="0"/>
          <w:color w:val="0000FF"/>
          <w:sz w:val="20"/>
          <w:u w:val="single"/>
          <w:shd w:val="clear" w:color="auto" w:fill="auto"/>
          <w:vertAlign w:val="baseline"/>
          <w:lang/>
        </w:rPr>
        <w:t>https://www.nsp.cz/jednotka-prace/konzervar#zdravotni-zpusobilost</w:t>
      </w:r>
      <w:r>
        <w:rPr>
          <w:rFonts w:ascii="Calibri" w:cs="Calibri" w:hAnsi="Calibri" w:eastAsia="Calibri"/>
          <w:b w:val="0"/>
          <w:i w:val="0"/>
          <w:caps w:val="0"/>
          <w:strike w:val="0"/>
          <w:noProof w:val="0"/>
          <w:vanish w:val="0"/>
          <w:color w:val="auto"/>
          <w:sz w:val="20"/>
          <w:u w:val="none"/>
          <w:shd w:val="clear" w:color="auto" w:fill="auto"/>
          <w:vertAlign w:val="baseline"/>
          <w:lang/>
        </w:rPr>
        <w:fldChar w:fldCharType="end"/>
      </w:r>
      <w:r>
        <w:rPr>
          <w:rFonts w:ascii="Arial" w:cs="Arial" w:hAnsi="Arial" w:eastAsia="Arial"/>
          <w:b w:val="0"/>
          <w:i w:val="0"/>
          <w:caps w:val="0"/>
          <w:strike w:val="0"/>
          <w:noProof w:val="0"/>
          <w:vanish w:val="0"/>
          <w:color w:val="auto"/>
          <w:sz w:val="20"/>
          <w:u w:val="none"/>
          <w:shd w:val="clear" w:color="auto" w:fill="auto"/>
          <w:vertAlign w:val="baseline"/>
          <w:lang/>
        </w:rPr>
        <w:t>).</w:t>
      </w:r>
    </w:p>
    <w:p>
      <w:pPr>
        <w:keepNext w:val="0"/>
        <w:keepLines w:val="0"/>
        <w:framePr w:w="10766" w:h="616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16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Ověřování je spojeno v navazující činnosti vedoucí k výrobě lahůdkářských rybích výrobků s využitím technologických postupů a hygienických zásad zacházení s potravinářskými surovinami, polotovary a potravinářskými výrobky.</w:t>
      </w:r>
    </w:p>
    <w:p>
      <w:pPr>
        <w:keepNext w:val="0"/>
        <w:keepLines w:val="0"/>
        <w:framePr w:w="10766" w:h="616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Uchazeči bude zadán úkol související s výrobou minimálně 3 konkrétních lahůdkářských rybích výrobků (např. jednoho marinovaného, jednoho tepelně opracovaného a jednoho v omáčce nebo aspiku).</w:t>
      </w:r>
    </w:p>
    <w:p>
      <w:pPr>
        <w:keepNext w:val="0"/>
        <w:keepLines w:val="0"/>
        <w:framePr w:w="10766" w:h="616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plnění úkolů založených zejména na formě praktického předvedení zkoušející sleduje způsob provedení zadané činnosti, dodržování hygienických zásad, posuzuje hospodárné využívání surovin, dodržování ekologických principů při výrobě, dodržování zásad bezpečnosti práce, dodržování časového harmonogramu a organizaci práce.</w:t>
      </w:r>
    </w:p>
    <w:p>
      <w:pPr>
        <w:keepNext w:val="0"/>
        <w:keepLines w:val="0"/>
        <w:framePr w:w="10766" w:h="616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Při hodnocení se posoudí správnost provedení výrobních operací. </w:t>
      </w:r>
    </w:p>
    <w:p>
      <w:pPr>
        <w:keepNext w:val="0"/>
        <w:keepLines w:val="0"/>
        <w:framePr w:w="10766" w:h="616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si ke zkoušce donese vlastní pracovní oděv a obuv.</w:t>
      </w:r>
    </w:p>
    <w:p>
      <w:pPr>
        <w:pStyle w:val="P21"/>
        <w:framePr w:w="7654" w:h="331" w:hRule="exact" w:wrap="none" w:vAnchor="page" w:hAnchor="margin" w:x="28" w:y="15940"/>
        <w:rPr>
          <w:rStyle w:val="C16"/>
          <w:rtl w:val="0"/>
        </w:rPr>
      </w:pPr>
      <w:r>
        <w:rPr>
          <w:rStyle w:val="C16"/>
          <w:rtl w:val="0"/>
        </w:rPr>
        <w:t>Pracovník/pracovnice výroby rybích lahůdek, 11.9.2026 16:59:39</w:t>
      </w:r>
    </w:p>
    <w:p>
      <w:pPr>
        <w:pStyle w:val="P22"/>
        <w:framePr w:w="2790" w:h="331" w:hRule="exact" w:wrap="none" w:vAnchor="page" w:hAnchor="margin" w:x="7911" w:y="15940"/>
        <w:rPr>
          <w:rStyle w:val="C17"/>
          <w:rtl w:val="0"/>
        </w:rPr>
      </w:pPr>
      <w:r>
        <w:rPr>
          <w:rStyle w:val="C17"/>
          <w:rtl w:val="0"/>
        </w:rPr>
        <w:t>Strana 2 z 3</w:t>
      </w:r>
    </w:p>
    <w:p>
      <w:pPr>
        <w:rPr>
          <w:rtl w:val="0"/>
        </w:rPr>
        <w:sectPr>
          <w:type w:val="nextPage"/>
          <w:pgSz w:w="11908" w:h="16833"/>
          <w:pgMar w:left="572" w:right="566" w:top="566" w:bottom="566" w:header="720" w:footer="720" w:gutter="0"/>
          <w:formProt w:val="0"/>
        </w:sectPr>
      </w:pPr>
    </w:p>
    <w:p>
      <w:pPr>
        <w:pStyle w:val="P1"/>
        <w:framePr w:w="4376" w:h="794" w:hRule="exact" w:wrap="none" w:vAnchor="page" w:hAnchor="margin" w:x="6354" w:y="720"/>
        <w:rPr>
          <w:rStyle w:val="C4"/>
          <w:rtl w:val="0"/>
        </w:rPr>
      </w:pPr>
      <w:r>
        <w:rPr>
          <w:rStyle w:val="C4"/>
          <w:rtl w:val="0"/>
        </w:rPr>
        <w:t>Kvalifikační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27"/>
        <w:framePr w:w="10710" w:h="282" w:hRule="exact" w:wrap="none" w:vAnchor="page" w:hAnchor="margin" w:x="28" w:y="2721"/>
        <w:rPr>
          <w:rStyle w:val="C20"/>
          <w:rtl w:val="0"/>
        </w:rPr>
      </w:pPr>
      <w:r>
        <w:rPr>
          <w:rStyle w:val="C20"/>
          <w:rtl w:val="0"/>
        </w:rPr>
        <w:t>Autoři kvalifikačního standardu</w:t>
      </w:r>
    </w:p>
    <w:p>
      <w:pPr>
        <w:keepNext w:val="0"/>
        <w:keepLines w:val="0"/>
        <w:framePr w:w="10766" w:h="1872" w:hRule="exact" w:wrap="none" w:vAnchor="page" w:hAnchor="margin" w:x="0" w:y="30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Kvalifikační standard profesní kvalifikace připravila SR pro potravinářství a krmivářství, ustavená a licencovaná pro tuto činnost HK ČR a SP ČR.</w:t>
      </w:r>
    </w:p>
    <w:p>
      <w:pPr>
        <w:keepNext w:val="0"/>
        <w:keepLines w:val="0"/>
        <w:framePr w:w="10766" w:h="1872" w:hRule="exact" w:wrap="none" w:vAnchor="page" w:hAnchor="margin" w:x="0" w:y="30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872" w:hRule="exact" w:wrap="none" w:vAnchor="page" w:hAnchor="margin" w:x="0" w:y="30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872" w:hRule="exact" w:wrap="none" w:vAnchor="page" w:hAnchor="margin" w:x="0" w:y="30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Asociace výrobců lahůdek z. s.</w:t>
      </w:r>
    </w:p>
    <w:p>
      <w:pPr>
        <w:keepNext w:val="0"/>
        <w:keepLines w:val="0"/>
        <w:framePr w:w="10766" w:h="1872" w:hRule="exact" w:wrap="none" w:vAnchor="page" w:hAnchor="margin" w:x="0" w:y="30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DELIMAX a. s.</w:t>
      </w:r>
    </w:p>
    <w:p>
      <w:pPr>
        <w:keepNext w:val="0"/>
        <w:keepLines w:val="0"/>
        <w:framePr w:w="10766" w:h="1872" w:hRule="exact" w:wrap="none" w:vAnchor="page" w:hAnchor="margin" w:x="0" w:y="30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Obchodní akademie, Střední zdravotnická škola, SOŠ služeb Jihlava a Jazyková škola s právem státní jazykové zkoušky Jihlava</w:t>
      </w:r>
    </w:p>
    <w:p>
      <w:pPr>
        <w:pStyle w:val="P21"/>
        <w:framePr w:w="7654" w:h="331" w:hRule="exact" w:wrap="none" w:vAnchor="page" w:hAnchor="margin" w:x="28" w:y="15940"/>
        <w:rPr>
          <w:rStyle w:val="C16"/>
          <w:rtl w:val="0"/>
        </w:rPr>
      </w:pPr>
      <w:r>
        <w:rPr>
          <w:rStyle w:val="C16"/>
          <w:rtl w:val="0"/>
        </w:rPr>
        <w:t>Pracovník/pracovnice výroby rybích lahůdek, 11.9.2026 16:59:39</w:t>
      </w:r>
    </w:p>
    <w:p>
      <w:pPr>
        <w:pStyle w:val="P22"/>
        <w:framePr w:w="2790" w:h="331" w:hRule="exact" w:wrap="none" w:vAnchor="page" w:hAnchor="margin" w:x="7911" w:y="15940"/>
        <w:rPr>
          <w:rStyle w:val="C17"/>
          <w:rtl w:val="0"/>
        </w:rPr>
      </w:pPr>
      <w:r>
        <w:rPr>
          <w:rStyle w:val="C17"/>
          <w:rtl w:val="0"/>
        </w:rPr>
        <w:t>Strana 3 z 3</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shd w:val="clear" w:fill="auto"/>
      <w:bidi w:val="0"/>
      <w:jc w:val="left"/>
    </w:pPr>
  </w:style>
  <w:style w:type="paragraph" w:styleId="P24">
    <w:name w:val="ParagraphStyle23"/>
    <w:hidden/>
    <w:pPr>
      <w:bidi w:val="0"/>
      <w:jc w:val="left"/>
    </w:pPr>
  </w:style>
  <w:style w:type="paragraph" w:styleId="P25">
    <w:name w:val="ParagraphStyle24"/>
    <w:hidden/>
    <w:pPr>
      <w:bidi w:val="0"/>
      <w:jc w:val="left"/>
    </w:pPr>
  </w:style>
  <w:style w:type="paragraph" w:styleId="P26">
    <w:name w:val="ParagraphStyle25"/>
    <w:hidden/>
    <w:pPr>
      <w:shd w:val="clear" w:fill="auto"/>
      <w:bidi w:val="0"/>
      <w:jc w:val="left"/>
    </w:pPr>
  </w:style>
  <w:style w:type="paragraph" w:styleId="P27">
    <w:name w:val="ParagraphStyle26"/>
    <w:hidden/>
    <w:pPr>
      <w:bidi w:val="0"/>
      <w:jc w:val="left"/>
    </w:pPr>
  </w:style>
  <w:style w:type="paragraph" w:styleId="P28">
    <w:name w:val="ParagraphStyle2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4"/>
      <w:szCs w:val="24"/>
      <w:u w:val="none"/>
    </w:rPr>
  </w:style>
  <w:style w:type="character" w:styleId="C19">
    <w:name w:val="CharacterStyle15"/>
    <w:hidden/>
    <w:rPr>
      <w:rFonts w:ascii="Arial" w:cs="Arial" w:hAnsi="Arial" w:eastAsia="Arial"/>
      <w:b w:val="1"/>
      <w:i w:val="0"/>
      <w:strike w:val="0"/>
      <w:noProof w:val="1"/>
      <w:color w:val="000000"/>
      <w:sz w:val="22"/>
      <w:szCs w:val="22"/>
      <w:u w:val="none"/>
    </w:rPr>
  </w:style>
  <w:style w:type="character" w:styleId="C20">
    <w:name w:val="CharacterStyle16"/>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