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C0B9D" Type="http://schemas.openxmlformats.org/officeDocument/2006/relationships/officeDocument" Target="/word/document.xml" /><Relationship Id="coreR721C0B9D" Type="http://schemas.openxmlformats.org/package/2006/relationships/metadata/core-properties" Target="/docProps/core.xml" /><Relationship Id="customR721C0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erozních rýh na vývozních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Chemické ošetření zeleně podél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porostech, kde je možné ověřit dovednosti práce s uváděnými prostředky. Předpokladem provedení zkoušky je předložení osvědčení pro práci s motorovou pilou a řidičské oprávnění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