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F37F80" Type="http://schemas.openxmlformats.org/officeDocument/2006/relationships/officeDocument" Target="/word/document.xml" /><Relationship Id="coreR22F37F80" Type="http://schemas.openxmlformats.org/package/2006/relationships/metadata/core-properties" Target="/docProps/core.xml" /><Relationship Id="customR22F37F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potravin a krmiv (kód: 29-010-H)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činností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28.08.2008 do: 10.02.2022</w:t>
      </w:r>
    </w:p>
    <w:p>
      <w:pPr>
        <w:pStyle w:val="P21"/>
        <w:framePr w:w="7654" w:h="331" w:hRule="exact" w:wrap="none" w:vAnchor="page" w:hAnchor="margin" w:x="28" w:y="15940"/>
        <w:rPr>
          <w:rStyle w:val="C16"/>
          <w:rtl w:val="0"/>
        </w:rPr>
      </w:pPr>
      <w:r>
        <w:rPr>
          <w:rStyle w:val="C16"/>
          <w:rtl w:val="0"/>
        </w:rPr>
        <w:t>Výroba potravin a krmiv, 18.6.2026 17:11:27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51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nebo krmiv s využitím technologických postupů a hygienických zásad zacházení s potravinářskými surovinami či surovinami pro výrobu krmiv, polotovary a potravinářskými výrobky nebo krmivy.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(krmivářské) výroby např.: výroba konzerv, nápojů, cukrovinek, mléka, sýrů a dalších mlékárenských výrobků, lihu, lihovin, sladu, piva, mlynářských a krmivářských výrobků.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nebo krmiva.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potravin a krmiv, 18.6.2026 17:11:27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93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byl zpracován ve spolupráci se Sektorovou radou potravinářství a krmivářství a zástupci následujících institucí: </w:t>
      </w:r>
    </w:p>
    <w:p>
      <w:pPr>
        <w:keepNext w:val="0"/>
        <w:keepLines w:val="0"/>
        <w:framePr w:w="10766" w:h="93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93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Výroba potravin a krmiv, 18.6.2026 17:11:27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