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C8828" Type="http://schemas.openxmlformats.org/officeDocument/2006/relationships/officeDocument" Target="/word/document.xml" /><Relationship Id="coreR5DEC8828" Type="http://schemas.openxmlformats.org/package/2006/relationships/metadata/core-properties" Target="/docProps/core.xml" /><Relationship Id="customR5DEC88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Pokojská</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11.02.2022 do: 20.10.2022</w:t>
      </w:r>
    </w:p>
    <w:p>
      <w:pPr>
        <w:pStyle w:val="P21"/>
        <w:framePr w:w="7654" w:h="331" w:hRule="exact" w:wrap="none" w:vAnchor="page" w:hAnchor="margin" w:x="28" w:y="15940"/>
        <w:rPr>
          <w:rStyle w:val="C16"/>
          <w:rtl w:val="0"/>
        </w:rPr>
      </w:pPr>
      <w:r>
        <w:rPr>
          <w:rStyle w:val="C16"/>
          <w:rtl w:val="0"/>
        </w:rPr>
        <w:t>Úklidové práce v ubytovacím zařízení – pokojská, 17.6.2026 21:01:36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21:01:36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21:01:36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21:01:36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Úklidové práce v ubytovacím zařízení – pokojská, 17.6.2026 21:01:36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Úklidové práce v ubytovacím zařízení - pokojská + střední vzdělání s maturitní zkouškou v oblasti hotelnictví a alespoň 5 let odborné praxe v hotelovém provozu v pozici pokojská/hotelová hospodyně.</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Úklidové práce v ubytovacím zařízení – pokojská, 17.6.2026 21:01:36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Úklidové práce v ubytovacím zařízení – pokojská, 17.6.2026 21:01:36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Úklidové práce v ubytovacím zařízení – pokojská, 17.6.2026 21:01:36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6ED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01EE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079C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