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8AABA" Type="http://schemas.openxmlformats.org/officeDocument/2006/relationships/officeDocument" Target="/word/document.xml" /><Relationship Id="coreR6018AABA" Type="http://schemas.openxmlformats.org/package/2006/relationships/metadata/core-properties" Target="/docProps/core.xml" /><Relationship Id="customR6018A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20:12:51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odborného servisního pracovníka a současně svým podpisem potvrdí, že je zdravotně způsobilý k výkonu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základním vzděláním. Podmínkou je předchozí získání dílčí kvalifikace „Servisní pracovník“. V případě, že uchazeč tuto dílčí kvalifikaci nezískal, je součástí zkoušky i ověření kompetencí podle hodnoticích standardů „Servisní pracovník“ a „Elektromechanik pro TZ“.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odborného servisního pracovníka bude ověřována provedením jedné nebo více vzájemně navazujících operací patřících do servisních činností prováděných k zajištění bezpečného provozu výtahu a souvisejících prohlídek a zkoušek.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konstrukci;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ovládání revizní jízdy;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 u řídících systémů;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výměna řídícího systému, seřizování řídícího systému;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prohlídka výtahu;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výtahu.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20:12:51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pracovník, 28.9.2026 20:12:51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