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65C9DD" Type="http://schemas.openxmlformats.org/officeDocument/2006/relationships/officeDocument" Target="/word/document.xml" /><Relationship Id="coreR7665C9DD" Type="http://schemas.openxmlformats.org/package/2006/relationships/metadata/core-properties" Target="/docProps/core.xml" /><Relationship Id="customR7665C9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pracovník/pracovnice výtahů (kód: 23-048-H)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čtení výkresů, schémat, mazacích plánů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pravidelných servisních prohlídek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Udržování šachetních dveří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Udržování vodítek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servisních činností na výtahovém stroji, případně jeho výměna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Udržování případně výměna klece výtahu včetně vybavení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nosných prostředků výtahu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Objasnění funkce elektrických zařízení výtahu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oprav elektrické instalace v šachtě výtahu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oprav elektrické instalace ve strojovně výtahu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provozních prohlídek výtahu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výtahů, 29.10.2026 2:22:48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https://www.nsp.cz/jednotka-prace/servisni-pracovnik-vytahu#zdravotni-zpusobilost).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všech kompetencí mimo kontrolních úkonů zjišťujících správnou funkčnost výtahu a jeho bezpečnostních komponent se provádí na výtahu a výtahovém zařízení, které je zcela odpojeno od přívodu elektrické energie.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dle § 6 nebo § 7 Nařízení vlády č. 194/2022 o požadavcích na odbornou způsobilost k výkonu činností na elektrických zařízeních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výtahů, 29.10.2026 2:22:48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výtahů, 29.10.2026 2:22:48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