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8A9E7" Type="http://schemas.openxmlformats.org/officeDocument/2006/relationships/officeDocument" Target="/word/document.xml" /><Relationship Id="coreR5ED8A9E7" Type="http://schemas.openxmlformats.org/package/2006/relationships/metadata/core-properties" Target="/docProps/core.xml" /><Relationship Id="customR5ED8A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Objasnění funkce elektrických zařízení výtahu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Zapojování přístrojů a elektrické instalace výtahu v šachtě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Zapojování přístrojů a elektrické instalace výtahu ve strojovně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Přezkoušení elektrického výtahu po ukončení montáže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Přezkoušení hydraulického výtahu po ukončení montáže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11.07.2008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se zkušebním pracovištěm a souvisejícími požadavky BOZP a PO. Absolvent musí předložit doklad o seznámení s požadavky BOZP a PO vztahujícími se k činnosti montéra výtahu specialisty a současně svým podpisem potvrdí, že je zdravotně způsobilý k výkonu zkoušky.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 – minimální úroveň je dána základním vzděláním. Podmínkou je předchozí získání dílčích kvalifikací „Montér výtahů“ a „Elektromechanik pro TZ“. V případě, že uchazeč tuto dílčí kvalifikaci nezískal, je součástí zkoušky i ověření kompetencí podle hodnoticích standardů „Montér výtahů“ a „Elektromechanik pro TZ“.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Úroveň získaných znalostí a dovedností montéra výtahu specialisty bude ověřována provedením jedné nebo více vzájemně navazujících operací, ze kterých se skládá postup montáže výtahu, oživování výtahu, montážní zkouška a seřizování až do fáze předání výtahu zákazníkovi.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úkoly se volí z oblasti následujících činností: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dokumentaci, čtení výkresů, schémat zapojení, mazacích plánů;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přístrojů elektrické instalace výtahu v šachtě včetně vlečných kabelů;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zapojování rozváděče a elektrických přístrojů ve strojovně;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mechanických částí, ověření funkce;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funkce bezpečnostních zařízení;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zkouška výtahu;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kvalitě zhotoveného produktu i k časovému hledisku zvládání operací uchazečem.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Učební texty UVP ČR a bezpečnostní předpisy UVP ČR, na splnění jejichž požadavků je odkazováno u některých kompetencí hodnoticího standardu této dílčí kvalifikace, jsou dostupné na webových stránkách UVP ČR – www.uvp-cr.cz.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průřezová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NÚOV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MPO ČR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HK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 specialista, 28.9.2026 20:12:50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