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6AF7E4" Type="http://schemas.openxmlformats.org/officeDocument/2006/relationships/officeDocument" Target="/word/document.xml" /><Relationship Id="coreRC6AF7E4" Type="http://schemas.openxmlformats.org/package/2006/relationships/metadata/core-properties" Target="/docProps/core.xml" /><Relationship Id="customRC6AF7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Hrobník (kód: 69-005-E)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Hrobník; Pomocný pracovník ve službách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běžných nástrojů a dodržování hygienických opatření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základních činností provozovatele pohřebiště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Otevření hrobu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Výkop hrobu předepsaných rozměrů a hloubky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Ukládání rakve s lidskými pozůstatky do hrobu nebo hrobky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Exhumace a další ukládání lidských ostatků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24.10.2014 do: 28.06.2019</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běžných nástrojů a dodržování hygienických opatření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Obléknout se do vhodného pracovního oděvu a obuvi. Doporučuje se jednodílná pracovní kombinéza (dbát na vyšší kvalitu textilie), kotníčková pracovní obuv s neprůraznou podrážkou, kožené pracovní rukavice. Ostatní doplňky podle ročního období</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583"/>
        <w:rPr>
          <w:rStyle w:val="C3"/>
          <w:rtl w:val="0"/>
        </w:rPr>
      </w:pPr>
    </w:p>
    <w:p>
      <w:pPr>
        <w:pStyle w:val="P17"/>
        <w:framePr w:w="6658" w:h="249" w:hRule="exact" w:wrap="none" w:vAnchor="page" w:hAnchor="margin" w:x="71" w:y="4639"/>
        <w:rPr>
          <w:rStyle w:val="C13"/>
          <w:rtl w:val="0"/>
        </w:rPr>
      </w:pPr>
      <w:r>
        <w:rPr>
          <w:rStyle w:val="C13"/>
          <w:rtl w:val="0"/>
        </w:rPr>
        <w:t>b) Vybrat pro otevření a výkop hrobu ochranné pomůcky a vhodné nástroje</w:t>
      </w:r>
    </w:p>
    <w:p>
      <w:pPr>
        <w:pStyle w:val="P30"/>
        <w:framePr w:w="3921" w:h="376" w:hRule="exact" w:wrap="none" w:vAnchor="page" w:hAnchor="margin" w:x="6800" w:y="4583"/>
        <w:rPr>
          <w:rStyle w:val="C3"/>
          <w:rtl w:val="0"/>
        </w:rPr>
      </w:pPr>
    </w:p>
    <w:p>
      <w:pPr>
        <w:pStyle w:val="P31"/>
        <w:framePr w:w="3839" w:h="249" w:hRule="exact" w:wrap="none" w:vAnchor="page" w:hAnchor="margin" w:x="6856" w:y="4639"/>
        <w:rPr>
          <w:rStyle w:val="C22"/>
          <w:rtl w:val="0"/>
        </w:rPr>
      </w:pPr>
      <w:r>
        <w:rPr>
          <w:rStyle w:val="C22"/>
          <w:rtl w:val="0"/>
        </w:rPr>
        <w:t>Praktické předvedení a ústní zdůvodnění</w:t>
      </w:r>
    </w:p>
    <w:p>
      <w:pPr>
        <w:pStyle w:val="P12"/>
        <w:framePr w:w="6710" w:h="1055" w:hRule="exact" w:wrap="none" w:vAnchor="page" w:hAnchor="margin" w:x="45" w:y="4959"/>
        <w:rPr>
          <w:rStyle w:val="C3"/>
          <w:rtl w:val="0"/>
        </w:rPr>
      </w:pPr>
    </w:p>
    <w:p>
      <w:pPr>
        <w:pStyle w:val="P13"/>
        <w:framePr w:w="6658" w:h="928" w:hRule="exact" w:wrap="none" w:vAnchor="page" w:hAnchor="margin" w:x="71" w:y="5015"/>
        <w:rPr>
          <w:rStyle w:val="C11"/>
          <w:rtl w:val="0"/>
        </w:rPr>
      </w:pPr>
      <w:r>
        <w:rPr>
          <w:rStyle w:val="C11"/>
          <w:rtl w:val="0"/>
        </w:rPr>
        <w:t>c) Ošetřovat a udržovat pomůcky používané při otevírání a výkopu hrobu, zkontrolovat jejich technický stav, správně nasadit a použít kvalitní násady bez suků, prasklin, třísek a vad dřeva, ostřit nástroje. Nástroje nepoužívat k jiným účelům</w:t>
      </w:r>
    </w:p>
    <w:p>
      <w:pPr>
        <w:pStyle w:val="P28"/>
        <w:framePr w:w="3921" w:h="1055" w:hRule="exact" w:wrap="none" w:vAnchor="page" w:hAnchor="margin" w:x="6800" w:y="4959"/>
        <w:rPr>
          <w:rStyle w:val="C3"/>
          <w:rtl w:val="0"/>
        </w:rPr>
      </w:pPr>
    </w:p>
    <w:p>
      <w:pPr>
        <w:pStyle w:val="P29"/>
        <w:framePr w:w="3839" w:h="928" w:hRule="exact" w:wrap="none" w:vAnchor="page" w:hAnchor="margin" w:x="6856" w:y="5015"/>
        <w:rPr>
          <w:rStyle w:val="C21"/>
          <w:rtl w:val="0"/>
        </w:rPr>
      </w:pPr>
      <w:r>
        <w:rPr>
          <w:rStyle w:val="C21"/>
          <w:rtl w:val="0"/>
        </w:rPr>
        <w:t>Praktické předvedení</w:t>
      </w:r>
    </w:p>
    <w:p>
      <w:pPr>
        <w:pStyle w:val="P16"/>
        <w:framePr w:w="6710" w:h="376" w:hRule="exact" w:wrap="none" w:vAnchor="page" w:hAnchor="margin" w:x="45" w:y="6014"/>
        <w:rPr>
          <w:rStyle w:val="C3"/>
          <w:rtl w:val="0"/>
        </w:rPr>
      </w:pPr>
    </w:p>
    <w:p>
      <w:pPr>
        <w:pStyle w:val="P17"/>
        <w:framePr w:w="6658" w:h="249" w:hRule="exact" w:wrap="none" w:vAnchor="page" w:hAnchor="margin" w:x="71" w:y="6070"/>
        <w:rPr>
          <w:rStyle w:val="C13"/>
          <w:rtl w:val="0"/>
        </w:rPr>
      </w:pPr>
      <w:r>
        <w:rPr>
          <w:rStyle w:val="C13"/>
          <w:rtl w:val="0"/>
        </w:rPr>
        <w:t>d) Dodržovat osobní hygienu v průběhu pracovních činností</w:t>
      </w:r>
    </w:p>
    <w:p>
      <w:pPr>
        <w:pStyle w:val="P30"/>
        <w:framePr w:w="3921" w:h="376" w:hRule="exact" w:wrap="none" w:vAnchor="page" w:hAnchor="margin" w:x="6800" w:y="6014"/>
        <w:rPr>
          <w:rStyle w:val="C3"/>
          <w:rtl w:val="0"/>
        </w:rPr>
      </w:pPr>
    </w:p>
    <w:p>
      <w:pPr>
        <w:pStyle w:val="P31"/>
        <w:framePr w:w="3839" w:h="249" w:hRule="exact" w:wrap="none" w:vAnchor="page" w:hAnchor="margin" w:x="6856" w:y="6070"/>
        <w:rPr>
          <w:rStyle w:val="C22"/>
          <w:rtl w:val="0"/>
        </w:rPr>
      </w:pPr>
      <w:r>
        <w:rPr>
          <w:rStyle w:val="C22"/>
          <w:rtl w:val="0"/>
        </w:rPr>
        <w:t>Praktické předvedení a ústní zdůvodnění</w:t>
      </w:r>
    </w:p>
    <w:p>
      <w:pPr>
        <w:pStyle w:val="P12"/>
        <w:framePr w:w="6710" w:h="1055" w:hRule="exact" w:wrap="none" w:vAnchor="page" w:hAnchor="margin" w:x="45" w:y="6390"/>
        <w:rPr>
          <w:rStyle w:val="C3"/>
          <w:rtl w:val="0"/>
        </w:rPr>
      </w:pPr>
    </w:p>
    <w:p>
      <w:pPr>
        <w:pStyle w:val="P13"/>
        <w:framePr w:w="6658" w:h="928" w:hRule="exact" w:wrap="none" w:vAnchor="page" w:hAnchor="margin" w:x="71" w:y="6446"/>
        <w:rPr>
          <w:rStyle w:val="C11"/>
          <w:rtl w:val="0"/>
        </w:rPr>
      </w:pPr>
      <w:r>
        <w:rPr>
          <w:rStyle w:val="C11"/>
          <w:rtl w:val="0"/>
        </w:rPr>
        <w:t>e) Vysvětlit na příkladech kritické hygienické body a místa kritická pro zranění nebo zavlečení nákazy do organismu. Uvést, kdy a za jakých podmínek lze do hrobky vstupovat, opocení stěn a krycí desky, upozornit na sníženou citlivost za mrazu</w:t>
      </w:r>
    </w:p>
    <w:p>
      <w:pPr>
        <w:pStyle w:val="P28"/>
        <w:framePr w:w="3921" w:h="1055" w:hRule="exact" w:wrap="none" w:vAnchor="page" w:hAnchor="margin" w:x="6800" w:y="6390"/>
        <w:rPr>
          <w:rStyle w:val="C3"/>
          <w:rtl w:val="0"/>
        </w:rPr>
      </w:pPr>
    </w:p>
    <w:p>
      <w:pPr>
        <w:pStyle w:val="P29"/>
        <w:framePr w:w="3839" w:h="928" w:hRule="exact" w:wrap="none" w:vAnchor="page" w:hAnchor="margin" w:x="6856" w:y="6446"/>
        <w:rPr>
          <w:rStyle w:val="C21"/>
          <w:rtl w:val="0"/>
        </w:rPr>
      </w:pPr>
      <w:r>
        <w:rPr>
          <w:rStyle w:val="C21"/>
          <w:rtl w:val="0"/>
        </w:rPr>
        <w:t>Ústní ověření</w:t>
      </w:r>
    </w:p>
    <w:p>
      <w:pPr>
        <w:pStyle w:val="P16"/>
        <w:framePr w:w="6710" w:h="1055" w:hRule="exact" w:wrap="none" w:vAnchor="page" w:hAnchor="margin" w:x="45" w:y="7446"/>
        <w:rPr>
          <w:rStyle w:val="C3"/>
          <w:rtl w:val="0"/>
        </w:rPr>
      </w:pPr>
    </w:p>
    <w:p>
      <w:pPr>
        <w:pStyle w:val="P17"/>
        <w:framePr w:w="6658" w:h="928" w:hRule="exact" w:wrap="none" w:vAnchor="page" w:hAnchor="margin" w:x="71" w:y="7502"/>
        <w:rPr>
          <w:rStyle w:val="C13"/>
          <w:rtl w:val="0"/>
        </w:rPr>
      </w:pPr>
      <w:r>
        <w:rPr>
          <w:rStyle w:val="C13"/>
          <w:rtl w:val="0"/>
        </w:rPr>
        <w:t>f) Vysvětlit způsob dezinfekce pracovního oděvu a pomůcek, popř. způsob jejich detoxikace nebo likvidace. Vysvětlit důvody pro oddělení šatny špinavé a čisté, separátní pračky na montérky, separátního sociálního zařízení, sprchy</w:t>
      </w:r>
    </w:p>
    <w:p>
      <w:pPr>
        <w:pStyle w:val="P30"/>
        <w:framePr w:w="3921" w:h="1055" w:hRule="exact" w:wrap="none" w:vAnchor="page" w:hAnchor="margin" w:x="6800" w:y="7446"/>
        <w:rPr>
          <w:rStyle w:val="C3"/>
          <w:rtl w:val="0"/>
        </w:rPr>
      </w:pPr>
    </w:p>
    <w:p>
      <w:pPr>
        <w:pStyle w:val="P31"/>
        <w:framePr w:w="3839" w:h="928" w:hRule="exact" w:wrap="none" w:vAnchor="page" w:hAnchor="margin" w:x="6856" w:y="7502"/>
        <w:rPr>
          <w:rStyle w:val="C22"/>
          <w:rtl w:val="0"/>
        </w:rPr>
      </w:pPr>
      <w:r>
        <w:rPr>
          <w:rStyle w:val="C22"/>
          <w:rtl w:val="0"/>
        </w:rPr>
        <w:t>Ústní ověření</w:t>
      </w:r>
    </w:p>
    <w:p>
      <w:pPr>
        <w:pStyle w:val="P12"/>
        <w:framePr w:w="6710" w:h="1504" w:hRule="exact" w:wrap="none" w:vAnchor="page" w:hAnchor="margin" w:x="45" w:y="8501"/>
        <w:rPr>
          <w:rStyle w:val="C3"/>
          <w:rtl w:val="0"/>
        </w:rPr>
      </w:pPr>
    </w:p>
    <w:p>
      <w:pPr>
        <w:pStyle w:val="P13"/>
        <w:framePr w:w="6658" w:h="1377" w:hRule="exact" w:wrap="none" w:vAnchor="page" w:hAnchor="margin" w:x="71" w:y="8557"/>
        <w:rPr>
          <w:rStyle w:val="C11"/>
          <w:rtl w:val="0"/>
        </w:rPr>
      </w:pPr>
      <w:r>
        <w:rPr>
          <w:rStyle w:val="C11"/>
          <w:rtl w:val="0"/>
        </w:rPr>
        <w:t>g) Určit místo, oddělené od běžného odpadu, kam ukládat zbytky rakví, polštářů, oděvů, kytic, stuh apod. vyjmutých z hrobů a hrobek. Uvést, které vlastnosti činí tento odpad z pohřebiště nebezpečným (infekčnost) a jak s nebezpečnými odpady může správce pohřebiště nakládat podle zákona o odpadech. Odkázat na smluvní vztah s firmou oprávněnou k likvidaci tohoto odpadu</w:t>
      </w:r>
    </w:p>
    <w:p>
      <w:pPr>
        <w:pStyle w:val="P28"/>
        <w:framePr w:w="3921" w:h="1504" w:hRule="exact" w:wrap="none" w:vAnchor="page" w:hAnchor="margin" w:x="6800" w:y="8501"/>
        <w:rPr>
          <w:rStyle w:val="C3"/>
          <w:rtl w:val="0"/>
        </w:rPr>
      </w:pPr>
    </w:p>
    <w:p>
      <w:pPr>
        <w:pStyle w:val="P29"/>
        <w:framePr w:w="3839" w:h="1377" w:hRule="exact" w:wrap="none" w:vAnchor="page" w:hAnchor="margin" w:x="6856" w:y="8557"/>
        <w:rPr>
          <w:rStyle w:val="C21"/>
          <w:rtl w:val="0"/>
        </w:rPr>
      </w:pPr>
      <w:r>
        <w:rPr>
          <w:rStyle w:val="C21"/>
          <w:rtl w:val="0"/>
        </w:rPr>
        <w:t>Ústní ověření</w:t>
      </w:r>
    </w:p>
    <w:p>
      <w:pPr>
        <w:pStyle w:val="P16"/>
        <w:framePr w:w="6710" w:h="376" w:hRule="exact" w:wrap="none" w:vAnchor="page" w:hAnchor="margin" w:x="45" w:y="10005"/>
        <w:rPr>
          <w:rStyle w:val="C3"/>
          <w:rtl w:val="0"/>
        </w:rPr>
      </w:pPr>
    </w:p>
    <w:p>
      <w:pPr>
        <w:pStyle w:val="P17"/>
        <w:framePr w:w="6658" w:h="249" w:hRule="exact" w:wrap="none" w:vAnchor="page" w:hAnchor="margin" w:x="71" w:y="10061"/>
        <w:rPr>
          <w:rStyle w:val="C13"/>
          <w:rtl w:val="0"/>
        </w:rPr>
      </w:pPr>
      <w:r>
        <w:rPr>
          <w:rStyle w:val="C13"/>
          <w:rtl w:val="0"/>
        </w:rPr>
        <w:t>h) Vysvětlit pojem lidské ostatky</w:t>
      </w:r>
    </w:p>
    <w:p>
      <w:pPr>
        <w:pStyle w:val="P30"/>
        <w:framePr w:w="3921" w:h="376" w:hRule="exact" w:wrap="none" w:vAnchor="page" w:hAnchor="margin" w:x="6800" w:y="10005"/>
        <w:rPr>
          <w:rStyle w:val="C3"/>
          <w:rtl w:val="0"/>
        </w:rPr>
      </w:pPr>
    </w:p>
    <w:p>
      <w:pPr>
        <w:pStyle w:val="P31"/>
        <w:framePr w:w="3839" w:h="249" w:hRule="exact" w:wrap="none" w:vAnchor="page" w:hAnchor="margin" w:x="6856" w:y="10061"/>
        <w:rPr>
          <w:rStyle w:val="C22"/>
          <w:rtl w:val="0"/>
        </w:rPr>
      </w:pPr>
      <w:r>
        <w:rPr>
          <w:rStyle w:val="C22"/>
          <w:rtl w:val="0"/>
        </w:rPr>
        <w:t>Ústní ověření</w:t>
      </w:r>
    </w:p>
    <w:p>
      <w:pPr>
        <w:pStyle w:val="P12"/>
        <w:framePr w:w="6710" w:h="607" w:hRule="exact" w:wrap="none" w:vAnchor="page" w:hAnchor="margin" w:x="45" w:y="10381"/>
        <w:rPr>
          <w:rStyle w:val="C3"/>
          <w:rtl w:val="0"/>
        </w:rPr>
      </w:pPr>
    </w:p>
    <w:p>
      <w:pPr>
        <w:pStyle w:val="P13"/>
        <w:framePr w:w="6658" w:h="480" w:hRule="exact" w:wrap="none" w:vAnchor="page" w:hAnchor="margin" w:x="71" w:y="10437"/>
        <w:rPr>
          <w:rStyle w:val="C11"/>
          <w:rtl w:val="0"/>
        </w:rPr>
      </w:pPr>
      <w:r>
        <w:rPr>
          <w:rStyle w:val="C11"/>
          <w:rtl w:val="0"/>
        </w:rPr>
        <w:t>i) Likvidovat obaly a zbytky čisticích a úklidových prostředků podle předpisů na ochranu životního prostředí</w:t>
      </w:r>
    </w:p>
    <w:p>
      <w:pPr>
        <w:pStyle w:val="P28"/>
        <w:framePr w:w="3921" w:h="607" w:hRule="exact" w:wrap="none" w:vAnchor="page" w:hAnchor="margin" w:x="6800" w:y="10381"/>
        <w:rPr>
          <w:rStyle w:val="C3"/>
          <w:rtl w:val="0"/>
        </w:rPr>
      </w:pPr>
    </w:p>
    <w:p>
      <w:pPr>
        <w:pStyle w:val="P29"/>
        <w:framePr w:w="3839" w:h="480" w:hRule="exact" w:wrap="none" w:vAnchor="page" w:hAnchor="margin" w:x="6856" w:y="10437"/>
        <w:rPr>
          <w:rStyle w:val="C21"/>
          <w:rtl w:val="0"/>
        </w:rPr>
      </w:pPr>
      <w:r>
        <w:rPr>
          <w:rStyle w:val="C21"/>
          <w:rtl w:val="0"/>
        </w:rPr>
        <w:t>Ústní ověření</w:t>
      </w:r>
    </w:p>
    <w:p>
      <w:pPr>
        <w:pStyle w:val="P32"/>
        <w:framePr w:w="10710" w:h="248" w:hRule="exact" w:wrap="none" w:vAnchor="page" w:hAnchor="margin" w:x="28" w:y="111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základních činností provozovatele pohřebiště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které osoby mohou veřejné pohřebiště provozovat a v jakém právním režimu se tato služba poskytuje. Definovat vztah mezi provozovatelem pohřebiště a hrobníkem a pohřební službou a činnostmi těchto osob. Jak lze kvalifikovat tyto činnosti bez příslušného povolení.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základní osnovu řádu pohřebiště, které věci řád obsahovat musí, může a je dobré, aby obsahoval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Vysvětlit způsob stanovení tlecí doby, její minimální délku a provádění hydrogeologického průzkumu pohřebiště, tj. jak se průzkum provádí, proč se provádí, kdo jej provádí a k čemu slouží. Uvést min. zákonnou délku ochranného pásma pohřebiště a důvody pro jeho stanovení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Rozdělit pohřebiště podle druhů. Dělit hrobová místa podle typů. Vysvětlit základní rozdíly mezi nezetlelými, zetlelými a zpopelněnými lidskými ostatky. Rozlišit výkopy na pohřebišti</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Ústní ověření</w:t>
      </w:r>
    </w:p>
    <w:p>
      <w:pPr>
        <w:pStyle w:val="P12"/>
        <w:framePr w:w="6710" w:h="376" w:hRule="exact" w:wrap="none" w:vAnchor="page" w:hAnchor="margin" w:x="45" w:y="6518"/>
        <w:rPr>
          <w:rStyle w:val="C3"/>
          <w:rtl w:val="0"/>
        </w:rPr>
      </w:pPr>
    </w:p>
    <w:p>
      <w:pPr>
        <w:pStyle w:val="P13"/>
        <w:framePr w:w="6658" w:h="249" w:hRule="exact" w:wrap="none" w:vAnchor="page" w:hAnchor="margin" w:x="71" w:y="6574"/>
        <w:rPr>
          <w:rStyle w:val="C11"/>
          <w:rtl w:val="0"/>
        </w:rPr>
      </w:pPr>
      <w:r>
        <w:rPr>
          <w:rStyle w:val="C11"/>
          <w:rtl w:val="0"/>
        </w:rPr>
        <w:t>e) Uvést základní podmínky pro zahájení výkopových prací</w:t>
      </w:r>
    </w:p>
    <w:p>
      <w:pPr>
        <w:pStyle w:val="P28"/>
        <w:framePr w:w="3921" w:h="376" w:hRule="exact" w:wrap="none" w:vAnchor="page" w:hAnchor="margin" w:x="6800" w:y="6518"/>
        <w:rPr>
          <w:rStyle w:val="C3"/>
          <w:rtl w:val="0"/>
        </w:rPr>
      </w:pPr>
    </w:p>
    <w:p>
      <w:pPr>
        <w:pStyle w:val="P29"/>
        <w:framePr w:w="3839" w:h="249" w:hRule="exact" w:wrap="none" w:vAnchor="page" w:hAnchor="margin" w:x="6856" w:y="6574"/>
        <w:rPr>
          <w:rStyle w:val="C21"/>
          <w:rtl w:val="0"/>
        </w:rPr>
      </w:pPr>
      <w:r>
        <w:rPr>
          <w:rStyle w:val="C21"/>
          <w:rtl w:val="0"/>
        </w:rPr>
        <w:t>Ústní ověření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Posoudit rizika při výkopu hrobu, tj. pravděpodobnost ohrožení, následky ohrožení, míra rizika. Vysvětlit, z čeho rizika pramení</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Ústní ověření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Uvést zákonem předepsanou hloubku hrobu u dospělých osob a dětí od 10 let, u dětí mladších 10 let, uvést rozhodující ukazatele rozměru hrobu</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Ústní ověření</w:t>
      </w:r>
    </w:p>
    <w:p>
      <w:pPr>
        <w:pStyle w:val="P16"/>
        <w:framePr w:w="6710" w:h="1055" w:hRule="exact" w:wrap="none" w:vAnchor="page" w:hAnchor="margin" w:x="45" w:y="8108"/>
        <w:rPr>
          <w:rStyle w:val="C3"/>
          <w:rtl w:val="0"/>
        </w:rPr>
      </w:pPr>
    </w:p>
    <w:p>
      <w:pPr>
        <w:pStyle w:val="P17"/>
        <w:framePr w:w="6658" w:h="928" w:hRule="exact" w:wrap="none" w:vAnchor="page" w:hAnchor="margin" w:x="71" w:y="8164"/>
        <w:rPr>
          <w:rStyle w:val="C13"/>
          <w:rtl w:val="0"/>
        </w:rPr>
      </w:pPr>
      <w:r>
        <w:rPr>
          <w:rStyle w:val="C13"/>
          <w:rtl w:val="0"/>
        </w:rPr>
        <w:t>h) Uvést zákonnou minimální výšku dna hrobu nad hladinou podzemní vody, minimální boční vzdálenosti mezi jednotlivými hroby, minimální výše zasypané zkypřené zeminy nad rakví s lidskými pozůstatky po uložení do hrobu</w:t>
      </w:r>
    </w:p>
    <w:p>
      <w:pPr>
        <w:pStyle w:val="P30"/>
        <w:framePr w:w="3921" w:h="1055" w:hRule="exact" w:wrap="none" w:vAnchor="page" w:hAnchor="margin" w:x="6800" w:y="8108"/>
        <w:rPr>
          <w:rStyle w:val="C3"/>
          <w:rtl w:val="0"/>
        </w:rPr>
      </w:pPr>
    </w:p>
    <w:p>
      <w:pPr>
        <w:pStyle w:val="P31"/>
        <w:framePr w:w="3839" w:h="928" w:hRule="exact" w:wrap="none" w:vAnchor="page" w:hAnchor="margin" w:x="6856" w:y="8164"/>
        <w:rPr>
          <w:rStyle w:val="C22"/>
          <w:rtl w:val="0"/>
        </w:rPr>
      </w:pPr>
      <w:r>
        <w:rPr>
          <w:rStyle w:val="C22"/>
          <w:rtl w:val="0"/>
        </w:rPr>
        <w:t>Ústní ověření</w:t>
      </w:r>
    </w:p>
    <w:p>
      <w:pPr>
        <w:pStyle w:val="P12"/>
        <w:framePr w:w="6710" w:h="607" w:hRule="exact" w:wrap="none" w:vAnchor="page" w:hAnchor="margin" w:x="45" w:y="9163"/>
        <w:rPr>
          <w:rStyle w:val="C3"/>
          <w:rtl w:val="0"/>
        </w:rPr>
      </w:pPr>
    </w:p>
    <w:p>
      <w:pPr>
        <w:pStyle w:val="P13"/>
        <w:framePr w:w="6658" w:h="480" w:hRule="exact" w:wrap="none" w:vAnchor="page" w:hAnchor="margin" w:x="71" w:y="9219"/>
        <w:rPr>
          <w:rStyle w:val="C11"/>
          <w:rtl w:val="0"/>
        </w:rPr>
      </w:pPr>
      <w:r>
        <w:rPr>
          <w:rStyle w:val="C11"/>
          <w:rtl w:val="0"/>
        </w:rPr>
        <w:t>i) Uvést zákonné podmínky ukládání dalších lidských pozůstatků do téhož hrobu před uplynutím tlecí doby</w:t>
      </w:r>
    </w:p>
    <w:p>
      <w:pPr>
        <w:pStyle w:val="P28"/>
        <w:framePr w:w="3921" w:h="607" w:hRule="exact" w:wrap="none" w:vAnchor="page" w:hAnchor="margin" w:x="6800" w:y="9163"/>
        <w:rPr>
          <w:rStyle w:val="C3"/>
          <w:rtl w:val="0"/>
        </w:rPr>
      </w:pPr>
    </w:p>
    <w:p>
      <w:pPr>
        <w:pStyle w:val="P29"/>
        <w:framePr w:w="3839" w:h="480" w:hRule="exact" w:wrap="none" w:vAnchor="page" w:hAnchor="margin" w:x="6856" w:y="9219"/>
        <w:rPr>
          <w:rStyle w:val="C21"/>
          <w:rtl w:val="0"/>
        </w:rPr>
      </w:pPr>
      <w:r>
        <w:rPr>
          <w:rStyle w:val="C21"/>
          <w:rtl w:val="0"/>
        </w:rPr>
        <w:t>Ústní ověření</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j) Uvést podmínky pro pažení hrobů, podmínky výkopů hrobek podle dokumentace, pro zřizování pomníků a pro technický dozor při veškerých stavbách na pohřebišti</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Ústní ověření</w:t>
      </w:r>
    </w:p>
    <w:p>
      <w:pPr>
        <w:pStyle w:val="P12"/>
        <w:framePr w:w="6710" w:h="1280" w:hRule="exact" w:wrap="none" w:vAnchor="page" w:hAnchor="margin" w:x="45" w:y="10601"/>
        <w:rPr>
          <w:rStyle w:val="C3"/>
          <w:rtl w:val="0"/>
        </w:rPr>
      </w:pPr>
    </w:p>
    <w:p>
      <w:pPr>
        <w:pStyle w:val="P13"/>
        <w:framePr w:w="6658" w:h="1153" w:hRule="exact" w:wrap="none" w:vAnchor="page" w:hAnchor="margin" w:x="71" w:y="10657"/>
        <w:rPr>
          <w:rStyle w:val="C11"/>
          <w:rtl w:val="0"/>
        </w:rPr>
      </w:pPr>
      <w:r>
        <w:rPr>
          <w:rStyle w:val="C11"/>
          <w:rtl w:val="0"/>
        </w:rPr>
        <w:t>k) Vyjádřit podmínky pro zahájení vlastního pohřbení, zda je úmrtí doloženo listem o prohlídce zemřelého, průvodním listem k přepravě lidských pozůstatků, zprávou oprávněného orgánu cizího státu. Uvést, za jakých podmínek musí hrobník postupovat v případě podezření spáchání trestného činu v souvislosti s úmrtím.</w:t>
      </w:r>
    </w:p>
    <w:p>
      <w:pPr>
        <w:pStyle w:val="P28"/>
        <w:framePr w:w="3921" w:h="1280" w:hRule="exact" w:wrap="none" w:vAnchor="page" w:hAnchor="margin" w:x="6800" w:y="10601"/>
        <w:rPr>
          <w:rStyle w:val="C3"/>
          <w:rtl w:val="0"/>
        </w:rPr>
      </w:pPr>
    </w:p>
    <w:p>
      <w:pPr>
        <w:pStyle w:val="P29"/>
        <w:framePr w:w="3839" w:h="1153" w:hRule="exact" w:wrap="none" w:vAnchor="page" w:hAnchor="margin" w:x="6856" w:y="10657"/>
        <w:rPr>
          <w:rStyle w:val="C21"/>
          <w:rtl w:val="0"/>
        </w:rPr>
      </w:pPr>
      <w:r>
        <w:rPr>
          <w:rStyle w:val="C21"/>
          <w:rtl w:val="0"/>
        </w:rPr>
        <w:t>Ústní ověření</w:t>
      </w:r>
    </w:p>
    <w:p>
      <w:pPr>
        <w:pStyle w:val="P32"/>
        <w:framePr w:w="10710" w:h="248" w:hRule="exact" w:wrap="none" w:vAnchor="page" w:hAnchor="margin" w:x="28" w:y="11994"/>
        <w:rPr>
          <w:rStyle w:val="C23"/>
          <w:rtl w:val="0"/>
        </w:rPr>
      </w:pPr>
      <w:r>
        <w:rPr>
          <w:rStyle w:val="C23"/>
          <w:rtl w:val="0"/>
        </w:rPr>
        <w:t>Je třeba splnit všechna kritéria.</w:t>
      </w:r>
    </w:p>
    <w:p>
      <w:pPr>
        <w:pStyle w:val="P23"/>
        <w:framePr w:w="10710" w:h="340" w:hRule="exact" w:wrap="none" w:vAnchor="page" w:hAnchor="margin" w:x="28" w:y="12430"/>
        <w:rPr>
          <w:rStyle w:val="C18"/>
          <w:rtl w:val="0"/>
        </w:rPr>
      </w:pPr>
      <w:r>
        <w:rPr>
          <w:rStyle w:val="C18"/>
          <w:rtl w:val="0"/>
        </w:rPr>
        <w:t>Otevření hrobu</w:t>
      </w:r>
    </w:p>
    <w:p>
      <w:pPr>
        <w:pStyle w:val="P24"/>
        <w:framePr w:w="6713" w:h="376" w:hRule="exact" w:wrap="none" w:vAnchor="page" w:hAnchor="margin" w:x="45" w:y="12869"/>
        <w:rPr>
          <w:rStyle w:val="C3"/>
          <w:rtl w:val="0"/>
        </w:rPr>
      </w:pPr>
    </w:p>
    <w:p>
      <w:pPr>
        <w:pStyle w:val="P25"/>
        <w:framePr w:w="6661" w:h="249" w:hRule="exact" w:wrap="none" w:vAnchor="page" w:hAnchor="margin" w:x="71" w:y="12940"/>
        <w:rPr>
          <w:rStyle w:val="C19"/>
          <w:rtl w:val="0"/>
        </w:rPr>
      </w:pPr>
      <w:r>
        <w:rPr>
          <w:rStyle w:val="C19"/>
          <w:rtl w:val="0"/>
        </w:rPr>
        <w:t>Kritéria hodnocení</w:t>
      </w:r>
    </w:p>
    <w:p>
      <w:pPr>
        <w:pStyle w:val="P26"/>
        <w:framePr w:w="3918" w:h="376" w:hRule="exact" w:wrap="none" w:vAnchor="page" w:hAnchor="margin" w:x="6803" w:y="12869"/>
        <w:rPr>
          <w:rStyle w:val="C3"/>
          <w:rtl w:val="0"/>
        </w:rPr>
      </w:pPr>
    </w:p>
    <w:p>
      <w:pPr>
        <w:pStyle w:val="P27"/>
        <w:framePr w:w="3836" w:h="249" w:hRule="exact" w:wrap="none" w:vAnchor="page" w:hAnchor="margin" w:x="6859" w:y="12940"/>
        <w:rPr>
          <w:rStyle w:val="C20"/>
          <w:rtl w:val="0"/>
        </w:rPr>
      </w:pPr>
      <w:r>
        <w:rPr>
          <w:rStyle w:val="C20"/>
          <w:rtl w:val="0"/>
        </w:rPr>
        <w:t>Způsoby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a) Otevřít hrobku nebo hrob s krycí deskou, uzavřít, zaspárovat a umýt</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w:t>
      </w:r>
    </w:p>
    <w:p>
      <w:pPr>
        <w:pStyle w:val="P16"/>
        <w:framePr w:w="6710" w:h="376" w:hRule="exact" w:wrap="none" w:vAnchor="page" w:hAnchor="margin" w:x="45" w:y="13622"/>
        <w:rPr>
          <w:rStyle w:val="C3"/>
          <w:rtl w:val="0"/>
        </w:rPr>
      </w:pPr>
    </w:p>
    <w:p>
      <w:pPr>
        <w:pStyle w:val="P17"/>
        <w:framePr w:w="6658" w:h="249" w:hRule="exact" w:wrap="none" w:vAnchor="page" w:hAnchor="margin" w:x="71" w:y="13678"/>
        <w:rPr>
          <w:rStyle w:val="C13"/>
          <w:rtl w:val="0"/>
        </w:rPr>
      </w:pPr>
      <w:r>
        <w:rPr>
          <w:rStyle w:val="C13"/>
          <w:rtl w:val="0"/>
        </w:rPr>
        <w:t>b) Otevřít a uzavřít urnový hrob, spárovat a umýt</w:t>
      </w:r>
    </w:p>
    <w:p>
      <w:pPr>
        <w:pStyle w:val="P30"/>
        <w:framePr w:w="3921" w:h="376" w:hRule="exact" w:wrap="none" w:vAnchor="page" w:hAnchor="margin" w:x="6800" w:y="13622"/>
        <w:rPr>
          <w:rStyle w:val="C3"/>
          <w:rtl w:val="0"/>
        </w:rPr>
      </w:pPr>
    </w:p>
    <w:p>
      <w:pPr>
        <w:pStyle w:val="P31"/>
        <w:framePr w:w="3839" w:h="249" w:hRule="exact" w:wrap="none" w:vAnchor="page" w:hAnchor="margin" w:x="6856" w:y="13678"/>
        <w:rPr>
          <w:rStyle w:val="C22"/>
          <w:rtl w:val="0"/>
        </w:rPr>
      </w:pPr>
      <w:r>
        <w:rPr>
          <w:rStyle w:val="C22"/>
          <w:rtl w:val="0"/>
        </w:rPr>
        <w:t>Praktické předvedení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c) Otevřít a uzavřít kolumbární schránku s pevným uzávěrem</w:t>
      </w:r>
    </w:p>
    <w:p>
      <w:pPr>
        <w:pStyle w:val="P28"/>
        <w:framePr w:w="3921" w:h="376" w:hRule="exact" w:wrap="none" w:vAnchor="page" w:hAnchor="margin" w:x="6800" w:y="13998"/>
        <w:rPr>
          <w:rStyle w:val="C3"/>
          <w:rtl w:val="0"/>
        </w:rPr>
      </w:pPr>
    </w:p>
    <w:p>
      <w:pPr>
        <w:pStyle w:val="P29"/>
        <w:framePr w:w="3839" w:h="249" w:hRule="exact" w:wrap="none" w:vAnchor="page" w:hAnchor="margin" w:x="6856" w:y="14054"/>
        <w:rPr>
          <w:rStyle w:val="C21"/>
          <w:rtl w:val="0"/>
        </w:rPr>
      </w:pPr>
      <w:r>
        <w:rPr>
          <w:rStyle w:val="C21"/>
          <w:rtl w:val="0"/>
        </w:rPr>
        <w:t>Praktické předvedení</w:t>
      </w:r>
    </w:p>
    <w:p>
      <w:pPr>
        <w:pStyle w:val="P16"/>
        <w:framePr w:w="6710" w:h="376" w:hRule="exact" w:wrap="none" w:vAnchor="page" w:hAnchor="margin" w:x="45" w:y="14374"/>
        <w:rPr>
          <w:rStyle w:val="C3"/>
          <w:rtl w:val="0"/>
        </w:rPr>
      </w:pPr>
    </w:p>
    <w:p>
      <w:pPr>
        <w:pStyle w:val="P17"/>
        <w:framePr w:w="6658" w:h="249" w:hRule="exact" w:wrap="none" w:vAnchor="page" w:hAnchor="margin" w:x="71" w:y="14430"/>
        <w:rPr>
          <w:rStyle w:val="C13"/>
          <w:rtl w:val="0"/>
        </w:rPr>
      </w:pPr>
      <w:r>
        <w:rPr>
          <w:rStyle w:val="C13"/>
          <w:rtl w:val="0"/>
        </w:rPr>
        <w:t>d) Zdůvodnit pojištění na škodu spojenou s výkonem povolání hrobníka</w:t>
      </w:r>
    </w:p>
    <w:p>
      <w:pPr>
        <w:pStyle w:val="P30"/>
        <w:framePr w:w="3921" w:h="376" w:hRule="exact" w:wrap="none" w:vAnchor="page" w:hAnchor="margin" w:x="6800" w:y="14374"/>
        <w:rPr>
          <w:rStyle w:val="C3"/>
          <w:rtl w:val="0"/>
        </w:rPr>
      </w:pPr>
    </w:p>
    <w:p>
      <w:pPr>
        <w:pStyle w:val="P31"/>
        <w:framePr w:w="3839" w:h="249" w:hRule="exact" w:wrap="none" w:vAnchor="page" w:hAnchor="margin" w:x="6856" w:y="14430"/>
        <w:rPr>
          <w:rStyle w:val="C22"/>
          <w:rtl w:val="0"/>
        </w:rPr>
      </w:pPr>
      <w:r>
        <w:rPr>
          <w:rStyle w:val="C22"/>
          <w:rtl w:val="0"/>
        </w:rPr>
        <w:t>Ústní ověření</w:t>
      </w:r>
    </w:p>
    <w:p>
      <w:pPr>
        <w:pStyle w:val="P32"/>
        <w:framePr w:w="10710" w:h="248" w:hRule="exact" w:wrap="none" w:vAnchor="page" w:hAnchor="margin" w:x="28" w:y="14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Výkop hrobu předepsaných rozměrů a hloubky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fotodokumentaci závad hrobových zařízení, které by mohly být dány do souvislosti s výkopovými pracemi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Zabezpečit ochranu sousedních vysázených květin, položených fólií, drtí a písků. Vyloučit rizika poškození obrub či náhrobku kopaného hrobu, ale i výsadby na něm. Připravit speciální ohrady – bednění na ukládání zeminy, zvážit možnost jejich umístění v souvislosti s ustanovením zákona o pohřebnictví. Nezatěžovat okraje výkopů do vzdálenosti 0,5 m od hrany výkopu a odvézt přebytečnou zeminu</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Praktické a ústní předvedení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Zajistit stabilitu stěn výkopu proti sesutí pažením. Bezpečně výkop odpažit. Zřídit bezpečný sestup a výstup pomocí žebříků přesahujících hranu výkopu o 1 m</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w:t>
      </w:r>
    </w:p>
    <w:p>
      <w:pPr>
        <w:pStyle w:val="P16"/>
        <w:framePr w:w="6710" w:h="376" w:hRule="exact" w:wrap="none" w:vAnchor="page" w:hAnchor="margin" w:x="45" w:y="5911"/>
        <w:rPr>
          <w:rStyle w:val="C3"/>
          <w:rtl w:val="0"/>
        </w:rPr>
      </w:pPr>
    </w:p>
    <w:p>
      <w:pPr>
        <w:pStyle w:val="P17"/>
        <w:framePr w:w="6658" w:h="249" w:hRule="exact" w:wrap="none" w:vAnchor="page" w:hAnchor="margin" w:x="71" w:y="5967"/>
        <w:rPr>
          <w:rStyle w:val="C13"/>
          <w:rtl w:val="0"/>
        </w:rPr>
      </w:pPr>
      <w:r>
        <w:rPr>
          <w:rStyle w:val="C13"/>
          <w:rtl w:val="0"/>
        </w:rPr>
        <w:t>d) Zhotovit zábrany a pochůzkové plošiny pro spuštění rakve</w:t>
      </w:r>
    </w:p>
    <w:p>
      <w:pPr>
        <w:pStyle w:val="P30"/>
        <w:framePr w:w="3921" w:h="376" w:hRule="exact" w:wrap="none" w:vAnchor="page" w:hAnchor="margin" w:x="6800" w:y="5911"/>
        <w:rPr>
          <w:rStyle w:val="C3"/>
          <w:rtl w:val="0"/>
        </w:rPr>
      </w:pPr>
    </w:p>
    <w:p>
      <w:pPr>
        <w:pStyle w:val="P31"/>
        <w:framePr w:w="3839" w:h="249" w:hRule="exact" w:wrap="none" w:vAnchor="page" w:hAnchor="margin" w:x="6856" w:y="5967"/>
        <w:rPr>
          <w:rStyle w:val="C22"/>
          <w:rtl w:val="0"/>
        </w:rPr>
      </w:pPr>
      <w:r>
        <w:rPr>
          <w:rStyle w:val="C22"/>
          <w:rtl w:val="0"/>
        </w:rPr>
        <w:t>Praktické předvedení</w:t>
      </w:r>
    </w:p>
    <w:p>
      <w:pPr>
        <w:pStyle w:val="P12"/>
        <w:framePr w:w="6710" w:h="607" w:hRule="exact" w:wrap="none" w:vAnchor="page" w:hAnchor="margin" w:x="45" w:y="6288"/>
        <w:rPr>
          <w:rStyle w:val="C3"/>
          <w:rtl w:val="0"/>
        </w:rPr>
      </w:pPr>
    </w:p>
    <w:p>
      <w:pPr>
        <w:pStyle w:val="P13"/>
        <w:framePr w:w="6658" w:h="480" w:hRule="exact" w:wrap="none" w:vAnchor="page" w:hAnchor="margin" w:x="71" w:y="6344"/>
        <w:rPr>
          <w:rStyle w:val="C11"/>
          <w:rtl w:val="0"/>
        </w:rPr>
      </w:pPr>
      <w:r>
        <w:rPr>
          <w:rStyle w:val="C11"/>
          <w:rtl w:val="0"/>
        </w:rPr>
        <w:t>e) Upravit stěny hrobu, předat hotové dílo. Zakrýt eventuální pažení nebo estetické vady kopané stěny hrobu</w:t>
      </w:r>
    </w:p>
    <w:p>
      <w:pPr>
        <w:pStyle w:val="P28"/>
        <w:framePr w:w="3921" w:h="607" w:hRule="exact" w:wrap="none" w:vAnchor="page" w:hAnchor="margin" w:x="6800" w:y="6288"/>
        <w:rPr>
          <w:rStyle w:val="C3"/>
          <w:rtl w:val="0"/>
        </w:rPr>
      </w:pPr>
    </w:p>
    <w:p>
      <w:pPr>
        <w:pStyle w:val="P29"/>
        <w:framePr w:w="3839" w:h="480" w:hRule="exact" w:wrap="none" w:vAnchor="page" w:hAnchor="margin" w:x="6856" w:y="6344"/>
        <w:rPr>
          <w:rStyle w:val="C21"/>
          <w:rtl w:val="0"/>
        </w:rPr>
      </w:pPr>
      <w:r>
        <w:rPr>
          <w:rStyle w:val="C21"/>
          <w:rtl w:val="0"/>
        </w:rPr>
        <w:t>Praktické předvedení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Zabezpečit výkop proti případnému pádu jiné osoby zakrytím, nebo zábranou (ohradou) a označením</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Praktické předvedení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g) Zhodnotit stav hrobu před vlastním pohřbením, odstranit závady</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 a ústní zdůvodnění</w:t>
      </w:r>
    </w:p>
    <w:p>
      <w:pPr>
        <w:pStyle w:val="P16"/>
        <w:framePr w:w="6710" w:h="376" w:hRule="exact" w:wrap="none" w:vAnchor="page" w:hAnchor="margin" w:x="45" w:y="7878"/>
        <w:rPr>
          <w:rStyle w:val="C3"/>
          <w:rtl w:val="0"/>
        </w:rPr>
      </w:pPr>
    </w:p>
    <w:p>
      <w:pPr>
        <w:pStyle w:val="P17"/>
        <w:framePr w:w="6658" w:h="249" w:hRule="exact" w:wrap="none" w:vAnchor="page" w:hAnchor="margin" w:x="71" w:y="7934"/>
        <w:rPr>
          <w:rStyle w:val="C13"/>
          <w:rtl w:val="0"/>
        </w:rPr>
      </w:pPr>
      <w:r>
        <w:rPr>
          <w:rStyle w:val="C13"/>
          <w:rtl w:val="0"/>
        </w:rPr>
        <w:t>h) Zasypat hrob. Dbát na úpravu rovu, aby kopíroval tvar pohřbívané rakve</w:t>
      </w:r>
    </w:p>
    <w:p>
      <w:pPr>
        <w:pStyle w:val="P30"/>
        <w:framePr w:w="3921" w:h="376" w:hRule="exact" w:wrap="none" w:vAnchor="page" w:hAnchor="margin" w:x="6800" w:y="7878"/>
        <w:rPr>
          <w:rStyle w:val="C3"/>
          <w:rtl w:val="0"/>
        </w:rPr>
      </w:pPr>
    </w:p>
    <w:p>
      <w:pPr>
        <w:pStyle w:val="P31"/>
        <w:framePr w:w="3839" w:h="249" w:hRule="exact" w:wrap="none" w:vAnchor="page" w:hAnchor="margin" w:x="6856" w:y="7934"/>
        <w:rPr>
          <w:rStyle w:val="C22"/>
          <w:rtl w:val="0"/>
        </w:rPr>
      </w:pPr>
      <w:r>
        <w:rPr>
          <w:rStyle w:val="C22"/>
          <w:rtl w:val="0"/>
        </w:rPr>
        <w:t>Praktické předvedení a ústní zdůvodnění</w:t>
      </w:r>
    </w:p>
    <w:p>
      <w:pPr>
        <w:pStyle w:val="P12"/>
        <w:framePr w:w="6710" w:h="607" w:hRule="exact" w:wrap="none" w:vAnchor="page" w:hAnchor="margin" w:x="45" w:y="8254"/>
        <w:rPr>
          <w:rStyle w:val="C3"/>
          <w:rtl w:val="0"/>
        </w:rPr>
      </w:pPr>
    </w:p>
    <w:p>
      <w:pPr>
        <w:pStyle w:val="P13"/>
        <w:framePr w:w="6658" w:h="480" w:hRule="exact" w:wrap="none" w:vAnchor="page" w:hAnchor="margin" w:x="71" w:y="8310"/>
        <w:rPr>
          <w:rStyle w:val="C11"/>
          <w:rtl w:val="0"/>
        </w:rPr>
      </w:pPr>
      <w:r>
        <w:rPr>
          <w:rStyle w:val="C11"/>
          <w:rtl w:val="0"/>
        </w:rPr>
        <w:t>i) Celkově uklidit okolní plochy i vlastní hrob, včetně umytí hrobového zařízení hrobů okolních</w:t>
      </w:r>
    </w:p>
    <w:p>
      <w:pPr>
        <w:pStyle w:val="P28"/>
        <w:framePr w:w="3921" w:h="607" w:hRule="exact" w:wrap="none" w:vAnchor="page" w:hAnchor="margin" w:x="6800" w:y="8254"/>
        <w:rPr>
          <w:rStyle w:val="C3"/>
          <w:rtl w:val="0"/>
        </w:rPr>
      </w:pPr>
    </w:p>
    <w:p>
      <w:pPr>
        <w:pStyle w:val="P29"/>
        <w:framePr w:w="3839" w:h="480" w:hRule="exact" w:wrap="none" w:vAnchor="page" w:hAnchor="margin" w:x="6856" w:y="8310"/>
        <w:rPr>
          <w:rStyle w:val="C21"/>
          <w:rtl w:val="0"/>
        </w:rPr>
      </w:pPr>
      <w:r>
        <w:rPr>
          <w:rStyle w:val="C21"/>
          <w:rtl w:val="0"/>
        </w:rPr>
        <w:t>Praktické předvedení</w:t>
      </w:r>
    </w:p>
    <w:p>
      <w:pPr>
        <w:pStyle w:val="P16"/>
        <w:framePr w:w="6710" w:h="607" w:hRule="exact" w:wrap="none" w:vAnchor="page" w:hAnchor="margin" w:x="45" w:y="8861"/>
        <w:rPr>
          <w:rStyle w:val="C3"/>
          <w:rtl w:val="0"/>
        </w:rPr>
      </w:pPr>
    </w:p>
    <w:p>
      <w:pPr>
        <w:pStyle w:val="P17"/>
        <w:framePr w:w="6658" w:h="480" w:hRule="exact" w:wrap="none" w:vAnchor="page" w:hAnchor="margin" w:x="71" w:y="8917"/>
        <w:rPr>
          <w:rStyle w:val="C13"/>
          <w:rtl w:val="0"/>
        </w:rPr>
      </w:pPr>
      <w:r>
        <w:rPr>
          <w:rStyle w:val="C13"/>
          <w:rtl w:val="0"/>
        </w:rPr>
        <w:t>j) Provést malé výkopové práce pro ukládání uren, vsypy, rozptyly a sondáže. Uvést ideální období pro provádění rozptylu</w:t>
      </w:r>
    </w:p>
    <w:p>
      <w:pPr>
        <w:pStyle w:val="P30"/>
        <w:framePr w:w="3921" w:h="607" w:hRule="exact" w:wrap="none" w:vAnchor="page" w:hAnchor="margin" w:x="6800" w:y="8861"/>
        <w:rPr>
          <w:rStyle w:val="C3"/>
          <w:rtl w:val="0"/>
        </w:rPr>
      </w:pPr>
    </w:p>
    <w:p>
      <w:pPr>
        <w:pStyle w:val="P31"/>
        <w:framePr w:w="3839" w:h="480" w:hRule="exact" w:wrap="none" w:vAnchor="page" w:hAnchor="margin" w:x="6856" w:y="8917"/>
        <w:rPr>
          <w:rStyle w:val="C22"/>
          <w:rtl w:val="0"/>
        </w:rPr>
      </w:pPr>
      <w:r>
        <w:rPr>
          <w:rStyle w:val="C22"/>
          <w:rtl w:val="0"/>
        </w:rPr>
        <w:t>Praktické předvedení a ústní zdůvodnění</w:t>
      </w:r>
    </w:p>
    <w:p>
      <w:pPr>
        <w:pStyle w:val="P32"/>
        <w:framePr w:w="10710" w:h="248" w:hRule="exact" w:wrap="none" w:vAnchor="page" w:hAnchor="margin" w:x="28" w:y="9581"/>
        <w:rPr>
          <w:rStyle w:val="C23"/>
          <w:rtl w:val="0"/>
        </w:rPr>
      </w:pPr>
      <w:r>
        <w:rPr>
          <w:rStyle w:val="C23"/>
          <w:rtl w:val="0"/>
        </w:rPr>
        <w:t>Je třeba splnit všechna kritéria.</w:t>
      </w:r>
    </w:p>
    <w:p>
      <w:pPr>
        <w:pStyle w:val="P23"/>
        <w:framePr w:w="10710" w:h="340" w:hRule="exact" w:wrap="none" w:vAnchor="page" w:hAnchor="margin" w:x="28" w:y="10017"/>
        <w:rPr>
          <w:rStyle w:val="C18"/>
          <w:rtl w:val="0"/>
        </w:rPr>
      </w:pPr>
      <w:r>
        <w:rPr>
          <w:rStyle w:val="C18"/>
          <w:rtl w:val="0"/>
        </w:rPr>
        <w:t>Ukládání rakve s lidskými pozůstatky do hrobu nebo hrobky</w:t>
      </w:r>
    </w:p>
    <w:p>
      <w:pPr>
        <w:pStyle w:val="P24"/>
        <w:framePr w:w="6713" w:h="376" w:hRule="exact" w:wrap="none" w:vAnchor="page" w:hAnchor="margin" w:x="45" w:y="10456"/>
        <w:rPr>
          <w:rStyle w:val="C3"/>
          <w:rtl w:val="0"/>
        </w:rPr>
      </w:pPr>
    </w:p>
    <w:p>
      <w:pPr>
        <w:pStyle w:val="P25"/>
        <w:framePr w:w="6661" w:h="249" w:hRule="exact" w:wrap="none" w:vAnchor="page" w:hAnchor="margin" w:x="71" w:y="10527"/>
        <w:rPr>
          <w:rStyle w:val="C19"/>
          <w:rtl w:val="0"/>
        </w:rPr>
      </w:pPr>
      <w:r>
        <w:rPr>
          <w:rStyle w:val="C19"/>
          <w:rtl w:val="0"/>
        </w:rPr>
        <w:t>Kritéria hodnocení</w:t>
      </w:r>
    </w:p>
    <w:p>
      <w:pPr>
        <w:pStyle w:val="P26"/>
        <w:framePr w:w="3918" w:h="376" w:hRule="exact" w:wrap="none" w:vAnchor="page" w:hAnchor="margin" w:x="6803" w:y="10456"/>
        <w:rPr>
          <w:rStyle w:val="C3"/>
          <w:rtl w:val="0"/>
        </w:rPr>
      </w:pPr>
    </w:p>
    <w:p>
      <w:pPr>
        <w:pStyle w:val="P27"/>
        <w:framePr w:w="3836" w:h="249" w:hRule="exact" w:wrap="none" w:vAnchor="page" w:hAnchor="margin" w:x="6859" w:y="10527"/>
        <w:rPr>
          <w:rStyle w:val="C20"/>
          <w:rtl w:val="0"/>
        </w:rPr>
      </w:pPr>
      <w:r>
        <w:rPr>
          <w:rStyle w:val="C20"/>
          <w:rtl w:val="0"/>
        </w:rPr>
        <w:t>Způsoby ověření</w:t>
      </w:r>
    </w:p>
    <w:p>
      <w:pPr>
        <w:pStyle w:val="P12"/>
        <w:framePr w:w="6710" w:h="607" w:hRule="exact" w:wrap="none" w:vAnchor="page" w:hAnchor="margin" w:x="45" w:y="10832"/>
        <w:rPr>
          <w:rStyle w:val="C3"/>
          <w:rtl w:val="0"/>
        </w:rPr>
      </w:pPr>
    </w:p>
    <w:p>
      <w:pPr>
        <w:pStyle w:val="P13"/>
        <w:framePr w:w="6658" w:h="480" w:hRule="exact" w:wrap="none" w:vAnchor="page" w:hAnchor="margin" w:x="71" w:y="10888"/>
        <w:rPr>
          <w:rStyle w:val="C11"/>
          <w:rtl w:val="0"/>
        </w:rPr>
      </w:pPr>
      <w:r>
        <w:rPr>
          <w:rStyle w:val="C11"/>
          <w:rtl w:val="0"/>
        </w:rPr>
        <w:t>a) Obléknout se do společenského pietního oděvu a obuvi. Zvážit pokrývku hlavy</w:t>
      </w:r>
    </w:p>
    <w:p>
      <w:pPr>
        <w:pStyle w:val="P28"/>
        <w:framePr w:w="3921" w:h="607" w:hRule="exact" w:wrap="none" w:vAnchor="page" w:hAnchor="margin" w:x="6800" w:y="10832"/>
        <w:rPr>
          <w:rStyle w:val="C3"/>
          <w:rtl w:val="0"/>
        </w:rPr>
      </w:pPr>
    </w:p>
    <w:p>
      <w:pPr>
        <w:pStyle w:val="P29"/>
        <w:framePr w:w="3839" w:h="480" w:hRule="exact" w:wrap="none" w:vAnchor="page" w:hAnchor="margin" w:x="6856" w:y="10888"/>
        <w:rPr>
          <w:rStyle w:val="C21"/>
          <w:rtl w:val="0"/>
        </w:rPr>
      </w:pPr>
      <w:r>
        <w:rPr>
          <w:rStyle w:val="C21"/>
          <w:rtl w:val="0"/>
        </w:rPr>
        <w:t>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b) Určit na hřbitově trasu pro pohřební průvod a stanovit, kdy začíná a končí pohřební obřad na pohřebišti</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Ústní ověření</w:t>
      </w:r>
    </w:p>
    <w:p>
      <w:pPr>
        <w:pStyle w:val="P12"/>
        <w:framePr w:w="6710" w:h="831" w:hRule="exact" w:wrap="none" w:vAnchor="page" w:hAnchor="margin" w:x="45" w:y="12046"/>
        <w:rPr>
          <w:rStyle w:val="C3"/>
          <w:rtl w:val="0"/>
        </w:rPr>
      </w:pPr>
    </w:p>
    <w:p>
      <w:pPr>
        <w:pStyle w:val="P13"/>
        <w:framePr w:w="6658" w:h="704" w:hRule="exact" w:wrap="none" w:vAnchor="page" w:hAnchor="margin" w:x="71" w:y="12102"/>
        <w:rPr>
          <w:rStyle w:val="C11"/>
          <w:rtl w:val="0"/>
        </w:rPr>
      </w:pPr>
      <w:r>
        <w:rPr>
          <w:rStyle w:val="C11"/>
          <w:rtl w:val="0"/>
        </w:rPr>
        <w:t>c) Vysvětlit, jak dozorovat nebo přímo spouštět rakev do hrobu. Dbát na to, aby spouštění rakve nebylo započato od hlavy a nedošlo k porušení zásad bezpečnosti práce</w:t>
      </w:r>
    </w:p>
    <w:p>
      <w:pPr>
        <w:pStyle w:val="P28"/>
        <w:framePr w:w="3921" w:h="831" w:hRule="exact" w:wrap="none" w:vAnchor="page" w:hAnchor="margin" w:x="6800" w:y="12046"/>
        <w:rPr>
          <w:rStyle w:val="C3"/>
          <w:rtl w:val="0"/>
        </w:rPr>
      </w:pPr>
    </w:p>
    <w:p>
      <w:pPr>
        <w:pStyle w:val="P29"/>
        <w:framePr w:w="3839" w:h="704" w:hRule="exact" w:wrap="none" w:vAnchor="page" w:hAnchor="margin" w:x="6856" w:y="12102"/>
        <w:rPr>
          <w:rStyle w:val="C21"/>
          <w:rtl w:val="0"/>
        </w:rPr>
      </w:pPr>
      <w:r>
        <w:rPr>
          <w:rStyle w:val="C21"/>
          <w:rtl w:val="0"/>
        </w:rPr>
        <w:t>Ústní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d) Umístit větší množství květinových darů (kytic, věnců, stuh apod.) dle místních zvyků</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Exhumace a další ukládání lidských ostatků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na příkladech význam pietních a eticky podmíněných způsobů zacházení s lidskými ostatky exhumovanými při výkopu hrobu z předchozích pohřbení i po tlecí době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Během exhumace i po jejím ukončení dodržovat řád pohřebiště, především vyloučit přístup veřejnosti uzavřením pohřebiště nebo jeho části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Objasnit, kdo může nařídit exhumaci a kdo o ní požádat. Která osoba povoluje exhumaci před uplynutím tlecí doby a která po uplynutí tlecí doby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Vysvětlit pojem exhumace nezetlelých lidských ostatků i po tlecí době (zinkové rakve bez přístupu vzduchu a ostatní případy, při kterých došlo k neukončenému rozkladu za pomoci anaerobních bakterií)</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Zhodnotit stav dna po vykopání hrobu a uložení exhumovaných ostatků v rakvi nebo jen v textilním vaku (uzlíku) na dno do zářezu. Při manipulaci s lidskými ostatky zachovat pietu a důstojnost</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zdůvodnění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Vysvětlit, jak postupovat, není-li možné na dno vykopaného hrobu uložit další ostatky</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12"/>
        <w:framePr w:w="6710" w:h="831" w:hRule="exact" w:wrap="none" w:vAnchor="page" w:hAnchor="margin" w:x="45" w:y="7283"/>
        <w:rPr>
          <w:rStyle w:val="C3"/>
          <w:rtl w:val="0"/>
        </w:rPr>
      </w:pPr>
    </w:p>
    <w:p>
      <w:pPr>
        <w:pStyle w:val="P13"/>
        <w:framePr w:w="6658" w:h="704" w:hRule="exact" w:wrap="none" w:vAnchor="page" w:hAnchor="margin" w:x="71" w:y="7339"/>
        <w:rPr>
          <w:rStyle w:val="C11"/>
          <w:rtl w:val="0"/>
        </w:rPr>
      </w:pPr>
      <w:r>
        <w:rPr>
          <w:rStyle w:val="C11"/>
          <w:rtl w:val="0"/>
        </w:rPr>
        <w:t>g) Dokumentovat původ exhumovaných lidských ostatků a splnit další zákonné podmínky pro jejich vydání nájemníkovi hrobového místa za účelem jejich přemístění mimo pohřebiště</w:t>
      </w:r>
    </w:p>
    <w:p>
      <w:pPr>
        <w:pStyle w:val="P28"/>
        <w:framePr w:w="3921" w:h="831" w:hRule="exact" w:wrap="none" w:vAnchor="page" w:hAnchor="margin" w:x="6800" w:y="7283"/>
        <w:rPr>
          <w:rStyle w:val="C3"/>
          <w:rtl w:val="0"/>
        </w:rPr>
      </w:pPr>
    </w:p>
    <w:p>
      <w:pPr>
        <w:pStyle w:val="P29"/>
        <w:framePr w:w="3839" w:h="704" w:hRule="exact" w:wrap="none" w:vAnchor="page" w:hAnchor="margin" w:x="6856" w:y="7339"/>
        <w:rPr>
          <w:rStyle w:val="C21"/>
          <w:rtl w:val="0"/>
        </w:rPr>
      </w:pPr>
      <w:r>
        <w:rPr>
          <w:rStyle w:val="C21"/>
          <w:rtl w:val="0"/>
        </w:rPr>
        <w:t>Praktické předvedení a ústní zdůvodnění</w:t>
      </w:r>
    </w:p>
    <w:p>
      <w:pPr>
        <w:pStyle w:val="P16"/>
        <w:framePr w:w="6710" w:h="1055" w:hRule="exact" w:wrap="none" w:vAnchor="page" w:hAnchor="margin" w:x="45" w:y="8115"/>
        <w:rPr>
          <w:rStyle w:val="C3"/>
          <w:rtl w:val="0"/>
        </w:rPr>
      </w:pPr>
    </w:p>
    <w:p>
      <w:pPr>
        <w:pStyle w:val="P17"/>
        <w:framePr w:w="6658" w:h="928" w:hRule="exact" w:wrap="none" w:vAnchor="page" w:hAnchor="margin" w:x="71" w:y="8171"/>
        <w:rPr>
          <w:rStyle w:val="C13"/>
          <w:rtl w:val="0"/>
        </w:rPr>
      </w:pPr>
      <w:r>
        <w:rPr>
          <w:rStyle w:val="C13"/>
          <w:rtl w:val="0"/>
        </w:rPr>
        <w:t>h) Charakterizovat oprávněné osoby, které mají z občanského zákoníku právo na vydání lidských ostatků uložených mimo pohřebiště (např. kdo má právo na vydání urny se zpopelněnými lidskými ostatky uloženou v interiéru obytné prostory)</w:t>
      </w:r>
    </w:p>
    <w:p>
      <w:pPr>
        <w:pStyle w:val="P30"/>
        <w:framePr w:w="3921" w:h="1055" w:hRule="exact" w:wrap="none" w:vAnchor="page" w:hAnchor="margin" w:x="6800" w:y="8115"/>
        <w:rPr>
          <w:rStyle w:val="C3"/>
          <w:rtl w:val="0"/>
        </w:rPr>
      </w:pPr>
    </w:p>
    <w:p>
      <w:pPr>
        <w:pStyle w:val="P31"/>
        <w:framePr w:w="3839" w:h="928" w:hRule="exact" w:wrap="none" w:vAnchor="page" w:hAnchor="margin" w:x="6856" w:y="8171"/>
        <w:rPr>
          <w:rStyle w:val="C22"/>
          <w:rtl w:val="0"/>
        </w:rPr>
      </w:pPr>
      <w:r>
        <w:rPr>
          <w:rStyle w:val="C22"/>
          <w:rtl w:val="0"/>
        </w:rPr>
        <w:t>Ústní ověření</w:t>
      </w:r>
    </w:p>
    <w:p>
      <w:pPr>
        <w:pStyle w:val="P12"/>
        <w:framePr w:w="6710" w:h="1280" w:hRule="exact" w:wrap="none" w:vAnchor="page" w:hAnchor="margin" w:x="45" w:y="9170"/>
        <w:rPr>
          <w:rStyle w:val="C3"/>
          <w:rtl w:val="0"/>
        </w:rPr>
      </w:pPr>
    </w:p>
    <w:p>
      <w:pPr>
        <w:pStyle w:val="P13"/>
        <w:framePr w:w="6658" w:h="1153" w:hRule="exact" w:wrap="none" w:vAnchor="page" w:hAnchor="margin" w:x="71" w:y="9226"/>
        <w:rPr>
          <w:rStyle w:val="C11"/>
          <w:rtl w:val="0"/>
        </w:rPr>
      </w:pPr>
      <w:r>
        <w:rPr>
          <w:rStyle w:val="C11"/>
          <w:rtl w:val="0"/>
        </w:rPr>
        <w:t>i) Charakterizovat, za jakých podmínek je možné žadateli vydat předměty nalezené při exhumaci, u nichž se předpokládá, že jsou zhotoveny z drahých kovů, nebo předměty, které mají kulturně-historickou hodnotu. Jak nakládat s exhumovanými ozdobami snímatelnými (prstýnky, náušnice, řetízky apod.) a jak nakládat se snímatelnou zubní náhradou, byla-li nalezena mimo čelist</w:t>
      </w:r>
    </w:p>
    <w:p>
      <w:pPr>
        <w:pStyle w:val="P28"/>
        <w:framePr w:w="3921" w:h="1280" w:hRule="exact" w:wrap="none" w:vAnchor="page" w:hAnchor="margin" w:x="6800" w:y="9170"/>
        <w:rPr>
          <w:rStyle w:val="C3"/>
          <w:rtl w:val="0"/>
        </w:rPr>
      </w:pPr>
    </w:p>
    <w:p>
      <w:pPr>
        <w:pStyle w:val="P29"/>
        <w:framePr w:w="3839" w:h="1153" w:hRule="exact" w:wrap="none" w:vAnchor="page" w:hAnchor="margin" w:x="6856" w:y="9226"/>
        <w:rPr>
          <w:rStyle w:val="C21"/>
          <w:rtl w:val="0"/>
        </w:rPr>
      </w:pPr>
      <w:r>
        <w:rPr>
          <w:rStyle w:val="C21"/>
          <w:rtl w:val="0"/>
        </w:rPr>
        <w:t>Ústní ověření</w:t>
      </w:r>
    </w:p>
    <w:p>
      <w:pPr>
        <w:pStyle w:val="P32"/>
        <w:framePr w:w="10710" w:h="248" w:hRule="exact" w:wrap="none" w:vAnchor="page" w:hAnchor="margin" w:x="28" w:y="105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http://katalog.nsp.cz/karta_p.aspx?id_jp=31006&amp;kod_sm1=20). Lékařská prohlídka způsobilosti pro výkon zaměstnání s ohledem na bezpečnostní riziko zvedání břemen a zátěž teplem.</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pro uchazeče</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nebude uchazeč oblečen do vhodného pracovního oděvu a obuvi a nebude mít ochranné pomůcky a vhodné nástroje, zkouška se nesmí zahájit. </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Práci nesmí dále vykonávat uchazeč, který má otevřené poranění, zejména na rukou. Pokud dojde k poranění během prací při výkopu hrobu, musí se nechat neprodleně ošetřit a zkouška se přeruší. Existuje-li při manipulaci s ostatky zdravotní riziko, je nutno pro ochranu dýchacích orgánů použít obličejovou masku. </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výkopech hrobů autorizovaná osoba věnuje zvýšenou pozornost riziku slunečního úžehu nebo úpalu, bodnutí hmyzem, v zimě podchlazení či riziku poškození páteře.</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Teoretická část probíhá formou ústního ověřování. Pokud je praktická část zkoušky realizovaná na provozovaném pohřebišti, musí autorizovaná osoba zaručit dodržování zásad ochrany postmortální osobnosti zemřelého a osobně zajistit, aby s mrtvým lidským tělem a ostatky bylo nakládáno důstojně. Pořizování audiovizuálních záznamů z průběhu zkoušky je zakázáno.</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prověří, zda se v blízkosti budoucího hrobu nenachází vzrostlý strom, jehož kořeny a stabilita by mohly být výkopem narušeny. </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dodržování hygienických předpisů, předpisů bezpečnosti práce, zásad ochrany životního prostředí, ale i to, zda uchazeč po celou dobu práce dodržoval zásady piety a slušnosti při práci (potlačil profesionální otrlost).</w:t>
      </w:r>
    </w:p>
    <w:p>
      <w:pPr>
        <w:keepNext w:val="0"/>
        <w:keepLines w:val="0"/>
        <w:framePr w:w="10766" w:h="61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sousední hrobová místa je zakázáno odkládat jakékoliv pomůcky a pracovní předměty. Při práci se nesmí jíst, pít ani kouřit.</w:t>
      </w:r>
    </w:p>
    <w:p>
      <w:pPr>
        <w:pStyle w:val="P33"/>
        <w:framePr w:w="10766" w:h="1837"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Výsledné hodnocení</w:t>
      </w:r>
    </w:p>
    <w:p>
      <w:pPr>
        <w:keepNext w:val="0"/>
        <w:keepLines w:val="0"/>
        <w:framePr w:w="10766" w:h="1497" w:hRule="exact" w:wrap="none" w:vAnchor="page" w:hAnchor="margin" w:x="0" w:y="9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74"/>
        <w:rPr>
          <w:rStyle w:val="C3"/>
          <w:rtl w:val="0"/>
        </w:rPr>
      </w:pPr>
    </w:p>
    <w:p>
      <w:pPr>
        <w:pStyle w:val="P35"/>
        <w:framePr w:w="10710" w:h="340" w:hRule="exact" w:wrap="none" w:vAnchor="page" w:hAnchor="margin" w:x="28" w:y="11274"/>
        <w:rPr>
          <w:rStyle w:val="C25"/>
          <w:rtl w:val="0"/>
        </w:rPr>
      </w:pPr>
      <w:r>
        <w:rPr>
          <w:rStyle w:val="C25"/>
          <w:rtl w:val="0"/>
        </w:rPr>
        <w:t>Počet zkoušejících</w:t>
      </w:r>
    </w:p>
    <w:p>
      <w:pPr>
        <w:keepNext w:val="0"/>
        <w:keepLines w:val="0"/>
        <w:framePr w:w="10766" w:h="1036" w:hRule="exact" w:wrap="none" w:vAnchor="page" w:hAnchor="margin" w:x="0" w:y="11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3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nejméně střední vzdělání s maturitní zkouškou a současně musí splňovat jednu z následujících variant požadavků:</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10 let praxe hrobníka nebo</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let praxe ve funkci vedoucího správce pohřebiště, z toho minimálně jeden rok v období posledních dvou let před podáním žádosti o autorizaci.</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3704" w:hRule="exact" w:wrap="none" w:vAnchor="page" w:hAnchor="margin" w:x="0" w:y="9115"/>
        <w:rPr>
          <w:rStyle w:val="C3"/>
          <w:rtl w:val="0"/>
        </w:rPr>
      </w:pPr>
    </w:p>
    <w:p>
      <w:pPr>
        <w:pStyle w:val="P35"/>
        <w:framePr w:w="10710" w:h="340" w:hRule="exact" w:wrap="none" w:vAnchor="page" w:hAnchor="margin" w:x="28" w:y="9115"/>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formou smlouvy, že může používat veřejné pohřebiště k provádění zkoušek a to na dobu 5 let nebo doloží, že má vybudovaný na vlastním pozemku cvičný hřbitov (včetně řádu pohřebiště). </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příslušné pracovní nástroje a pomůcky. Je zakázáno vstupovat do vyhloubených výkopů bez zajištění stěn proti sesutí pažením.</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047"/>
        <w:rPr>
          <w:rStyle w:val="C3"/>
          <w:rtl w:val="0"/>
        </w:rPr>
      </w:pPr>
    </w:p>
    <w:p>
      <w:pPr>
        <w:pStyle w:val="P35"/>
        <w:framePr w:w="10710" w:h="340" w:hRule="exact" w:wrap="none" w:vAnchor="page" w:hAnchor="margin" w:x="28" w:y="13047"/>
        <w:rPr>
          <w:rStyle w:val="C25"/>
          <w:rtl w:val="0"/>
        </w:rPr>
      </w:pPr>
      <w:r>
        <w:rPr>
          <w:rStyle w:val="C25"/>
          <w:rtl w:val="0"/>
        </w:rPr>
        <w:t>Doba přípravy na zkoušku</w:t>
      </w:r>
    </w:p>
    <w:p>
      <w:pPr>
        <w:keepNext w:val="0"/>
        <w:keepLines w:val="0"/>
        <w:framePr w:w="10766" w:h="1036" w:hRule="exact" w:wrap="none" w:vAnchor="page" w:hAnchor="margin" w:x="0" w:y="13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4650"/>
        <w:rPr>
          <w:rStyle w:val="C3"/>
          <w:rtl w:val="0"/>
        </w:rPr>
      </w:pPr>
    </w:p>
    <w:p>
      <w:pPr>
        <w:pStyle w:val="P35"/>
        <w:framePr w:w="10710" w:h="340" w:hRule="exact" w:wrap="none" w:vAnchor="page" w:hAnchor="margin" w:x="28" w:y="14650"/>
        <w:rPr>
          <w:rStyle w:val="C25"/>
          <w:rtl w:val="0"/>
        </w:rPr>
      </w:pPr>
      <w:r>
        <w:rPr>
          <w:rStyle w:val="C25"/>
          <w:rtl w:val="0"/>
        </w:rPr>
        <w:t>Doba pro vykonání zkoušky</w:t>
      </w:r>
    </w:p>
    <w:p>
      <w:pPr>
        <w:keepNext w:val="0"/>
        <w:keepLines w:val="0"/>
        <w:framePr w:w="10766" w:h="806" w:hRule="exact" w:wrap="none" w:vAnchor="page" w:hAnchor="margin" w:x="0" w:y="14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hrobnický</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pohřebnictví v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města Prahy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Václav Graf ̶ lektor a soudní znalec pohřebnictví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KSA FF Univerzity Palackého Olomouc</w:t>
      </w:r>
    </w:p>
    <w:p>
      <w:pPr>
        <w:pStyle w:val="P21"/>
        <w:framePr w:w="7654" w:h="331" w:hRule="exact" w:wrap="none" w:vAnchor="page" w:hAnchor="margin" w:x="28" w:y="15940"/>
        <w:rPr>
          <w:rStyle w:val="C16"/>
          <w:rtl w:val="0"/>
        </w:rPr>
      </w:pPr>
      <w:r>
        <w:rPr>
          <w:rStyle w:val="C16"/>
          <w:rtl w:val="0"/>
        </w:rPr>
        <w:t>Hrobník, 11.9.2026 20:30:47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1767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84FC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