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33F1E" Type="http://schemas.openxmlformats.org/officeDocument/2006/relationships/officeDocument" Target="/word/document.xml" /><Relationship Id="coreR72D33F1E" Type="http://schemas.openxmlformats.org/package/2006/relationships/metadata/core-properties" Target="/docProps/core.xml" /><Relationship Id="customR72D33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Výkop hrobu předepsaných rozměrů a hloubky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Ukládání rakve s lidskými pozůstatky do hrobu nebo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Exhumace a další ukládání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30.04.2008 do: 18.01.2015</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ocelovou špičkou a neprůraznou podrážkou, kožené pracovní rukavice. Ostatní doplňky podle ročního období (oteplená bunda, čepice, klobouk proti úpalu, gumový plášť do deště atd.)</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Vybrat pro otevření a výkop hrobu ochranné pomůcky (např. ochrannou přilbu a brýle, antivibrační rukavice) a vhodné nástroje (např. válce kovové, pogumované, dřevěné, páčidla, klínky, hranoly, fošny, kamenické dláto, kladivo, spárovací lžíce, fanka, cement, houba, kbelík, sekeromotyka, krumpáče, lopaty, rýče, sekera, žebřík a stavební kolečka)</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slovní zdůvodnění</w:t>
      </w:r>
    </w:p>
    <w:p>
      <w:pPr>
        <w:pStyle w:val="P12"/>
        <w:framePr w:w="6710" w:h="831" w:hRule="exact" w:wrap="none" w:vAnchor="page" w:hAnchor="margin" w:x="45" w:y="6086"/>
        <w:rPr>
          <w:rStyle w:val="C3"/>
          <w:rtl w:val="0"/>
        </w:rPr>
      </w:pPr>
    </w:p>
    <w:p>
      <w:pPr>
        <w:pStyle w:val="P13"/>
        <w:framePr w:w="6658" w:h="704" w:hRule="exact" w:wrap="none" w:vAnchor="page" w:hAnchor="margin" w:x="71" w:y="6142"/>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w:t>
      </w:r>
    </w:p>
    <w:p>
      <w:pPr>
        <w:pStyle w:val="P28"/>
        <w:framePr w:w="3921" w:h="831" w:hRule="exact" w:wrap="none" w:vAnchor="page" w:hAnchor="margin" w:x="6800" w:y="6086"/>
        <w:rPr>
          <w:rStyle w:val="C3"/>
          <w:rtl w:val="0"/>
        </w:rPr>
      </w:pPr>
    </w:p>
    <w:p>
      <w:pPr>
        <w:pStyle w:val="P29"/>
        <w:framePr w:w="3839" w:h="704"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6917"/>
        <w:rPr>
          <w:rStyle w:val="C3"/>
          <w:rtl w:val="0"/>
        </w:rPr>
      </w:pPr>
    </w:p>
    <w:p>
      <w:pPr>
        <w:pStyle w:val="P17"/>
        <w:framePr w:w="6658" w:h="480" w:hRule="exact" w:wrap="none" w:vAnchor="page" w:hAnchor="margin" w:x="71" w:y="6973"/>
        <w:rPr>
          <w:rStyle w:val="C13"/>
          <w:rtl w:val="0"/>
        </w:rPr>
      </w:pPr>
      <w:r>
        <w:rPr>
          <w:rStyle w:val="C13"/>
          <w:rtl w:val="0"/>
        </w:rPr>
        <w:t>d) Zacházet s nástrojem a pomůckou podle zásad bezpečnosti a hygieny práce. Nástroje očistit, konzervovat, skladovat a nepoužívat k jiným účelům</w:t>
      </w:r>
    </w:p>
    <w:p>
      <w:pPr>
        <w:pStyle w:val="P30"/>
        <w:framePr w:w="3921" w:h="607" w:hRule="exact" w:wrap="none" w:vAnchor="page" w:hAnchor="margin" w:x="6800" w:y="6917"/>
        <w:rPr>
          <w:rStyle w:val="C3"/>
          <w:rtl w:val="0"/>
        </w:rPr>
      </w:pPr>
    </w:p>
    <w:p>
      <w:pPr>
        <w:pStyle w:val="P31"/>
        <w:framePr w:w="3839" w:h="480" w:hRule="exact" w:wrap="none" w:vAnchor="page" w:hAnchor="margin" w:x="6856" w:y="6973"/>
        <w:rPr>
          <w:rStyle w:val="C22"/>
          <w:rtl w:val="0"/>
        </w:rPr>
      </w:pPr>
      <w:r>
        <w:rPr>
          <w:rStyle w:val="C22"/>
          <w:rtl w:val="0"/>
        </w:rPr>
        <w:t>Praktické předvedení</w:t>
      </w:r>
    </w:p>
    <w:p>
      <w:pPr>
        <w:pStyle w:val="P12"/>
        <w:framePr w:w="6710" w:h="376" w:hRule="exact" w:wrap="none" w:vAnchor="page" w:hAnchor="margin" w:x="45" w:y="7524"/>
        <w:rPr>
          <w:rStyle w:val="C3"/>
          <w:rtl w:val="0"/>
        </w:rPr>
      </w:pPr>
    </w:p>
    <w:p>
      <w:pPr>
        <w:pStyle w:val="P13"/>
        <w:framePr w:w="6658" w:h="249" w:hRule="exact" w:wrap="none" w:vAnchor="page" w:hAnchor="margin" w:x="71" w:y="7580"/>
        <w:rPr>
          <w:rStyle w:val="C11"/>
          <w:rtl w:val="0"/>
        </w:rPr>
      </w:pPr>
      <w:r>
        <w:rPr>
          <w:rStyle w:val="C11"/>
          <w:rtl w:val="0"/>
        </w:rPr>
        <w:t>e) Správně použít nástroje a pomůcky pro vykonání zadané práce</w:t>
      </w:r>
    </w:p>
    <w:p>
      <w:pPr>
        <w:pStyle w:val="P28"/>
        <w:framePr w:w="3921" w:h="376" w:hRule="exact" w:wrap="none" w:vAnchor="page" w:hAnchor="margin" w:x="6800" w:y="7524"/>
        <w:rPr>
          <w:rStyle w:val="C3"/>
          <w:rtl w:val="0"/>
        </w:rPr>
      </w:pPr>
    </w:p>
    <w:p>
      <w:pPr>
        <w:pStyle w:val="P29"/>
        <w:framePr w:w="3839" w:h="249" w:hRule="exact" w:wrap="none" w:vAnchor="page" w:hAnchor="margin" w:x="6856" w:y="7580"/>
        <w:rPr>
          <w:rStyle w:val="C21"/>
          <w:rtl w:val="0"/>
        </w:rPr>
      </w:pPr>
      <w:r>
        <w:rPr>
          <w:rStyle w:val="C21"/>
          <w:rtl w:val="0"/>
        </w:rPr>
        <w:t>Praktické předvedení</w:t>
      </w:r>
    </w:p>
    <w:p>
      <w:pPr>
        <w:pStyle w:val="P16"/>
        <w:framePr w:w="6710" w:h="376" w:hRule="exact" w:wrap="none" w:vAnchor="page" w:hAnchor="margin" w:x="45" w:y="7901"/>
        <w:rPr>
          <w:rStyle w:val="C3"/>
          <w:rtl w:val="0"/>
        </w:rPr>
      </w:pPr>
    </w:p>
    <w:p>
      <w:pPr>
        <w:pStyle w:val="P17"/>
        <w:framePr w:w="6658" w:h="249" w:hRule="exact" w:wrap="none" w:vAnchor="page" w:hAnchor="margin" w:x="71" w:y="7957"/>
        <w:rPr>
          <w:rStyle w:val="C13"/>
          <w:rtl w:val="0"/>
        </w:rPr>
      </w:pPr>
      <w:r>
        <w:rPr>
          <w:rStyle w:val="C13"/>
          <w:rtl w:val="0"/>
        </w:rPr>
        <w:t>f) Dodržovat osobní hygienu v průběhu pracovních činností</w:t>
      </w:r>
    </w:p>
    <w:p>
      <w:pPr>
        <w:pStyle w:val="P30"/>
        <w:framePr w:w="3921" w:h="376" w:hRule="exact" w:wrap="none" w:vAnchor="page" w:hAnchor="margin" w:x="6800" w:y="7901"/>
        <w:rPr>
          <w:rStyle w:val="C3"/>
          <w:rtl w:val="0"/>
        </w:rPr>
      </w:pPr>
    </w:p>
    <w:p>
      <w:pPr>
        <w:pStyle w:val="P31"/>
        <w:framePr w:w="3839" w:h="249" w:hRule="exact" w:wrap="none" w:vAnchor="page" w:hAnchor="margin" w:x="6856" w:y="7957"/>
        <w:rPr>
          <w:rStyle w:val="C22"/>
          <w:rtl w:val="0"/>
        </w:rPr>
      </w:pPr>
      <w:r>
        <w:rPr>
          <w:rStyle w:val="C22"/>
          <w:rtl w:val="0"/>
        </w:rPr>
        <w:t>Praktické předvedení</w:t>
      </w:r>
    </w:p>
    <w:p>
      <w:pPr>
        <w:pStyle w:val="P12"/>
        <w:framePr w:w="6710" w:h="1504" w:hRule="exact" w:wrap="none" w:vAnchor="page" w:hAnchor="margin" w:x="45" w:y="8277"/>
        <w:rPr>
          <w:rStyle w:val="C3"/>
          <w:rtl w:val="0"/>
        </w:rPr>
      </w:pPr>
    </w:p>
    <w:p>
      <w:pPr>
        <w:pStyle w:val="P13"/>
        <w:framePr w:w="6658" w:h="1377" w:hRule="exact" w:wrap="none" w:vAnchor="page" w:hAnchor="margin" w:x="71" w:y="8333"/>
        <w:rPr>
          <w:rStyle w:val="C11"/>
          <w:rtl w:val="0"/>
        </w:rPr>
      </w:pPr>
      <w:r>
        <w:rPr>
          <w:rStyle w:val="C11"/>
          <w:rtl w:val="0"/>
        </w:rPr>
        <w:t>g) Vysvětlit na příkladech kritické hygienické body a místa kritická pro zranění (ostré hrany, zkorodované kotvící prvky, ostré hrany rakví, skleněné střepy) nebo zavlečení nákazy do organismu. Uvést, kdy a za jakých podmínek lze do hrobky vstupovat (nutnost odvětrání hrobek), opocení stěn a krycí desky (nebezpečí kontaminace nástrojů a oděvu nebo přímo pokožky), upozornit na sníženou citlivost za mrazu</w:t>
      </w:r>
    </w:p>
    <w:p>
      <w:pPr>
        <w:pStyle w:val="P28"/>
        <w:framePr w:w="3921" w:h="1504" w:hRule="exact" w:wrap="none" w:vAnchor="page" w:hAnchor="margin" w:x="6800" w:y="8277"/>
        <w:rPr>
          <w:rStyle w:val="C3"/>
          <w:rtl w:val="0"/>
        </w:rPr>
      </w:pPr>
    </w:p>
    <w:p>
      <w:pPr>
        <w:pStyle w:val="P29"/>
        <w:framePr w:w="3839" w:h="1377" w:hRule="exact" w:wrap="none" w:vAnchor="page" w:hAnchor="margin" w:x="6856" w:y="8333"/>
        <w:rPr>
          <w:rStyle w:val="C21"/>
          <w:rtl w:val="0"/>
        </w:rPr>
      </w:pPr>
      <w:r>
        <w:rPr>
          <w:rStyle w:val="C21"/>
          <w:rtl w:val="0"/>
        </w:rPr>
        <w:t>Slovní zdůvodnění</w:t>
      </w:r>
    </w:p>
    <w:p>
      <w:pPr>
        <w:pStyle w:val="P16"/>
        <w:framePr w:w="6710" w:h="1504" w:hRule="exact" w:wrap="none" w:vAnchor="page" w:hAnchor="margin" w:x="45" w:y="9781"/>
        <w:rPr>
          <w:rStyle w:val="C3"/>
          <w:rtl w:val="0"/>
        </w:rPr>
      </w:pPr>
    </w:p>
    <w:p>
      <w:pPr>
        <w:pStyle w:val="P17"/>
        <w:framePr w:w="6658" w:h="1377" w:hRule="exact" w:wrap="none" w:vAnchor="page" w:hAnchor="margin" w:x="71" w:y="9837"/>
        <w:rPr>
          <w:rStyle w:val="C13"/>
          <w:rtl w:val="0"/>
        </w:rPr>
      </w:pPr>
      <w:r>
        <w:rPr>
          <w:rStyle w:val="C13"/>
          <w:rtl w:val="0"/>
        </w:rPr>
        <w:t>h) Vysvětlit způsob dezinfekce pracovního oděvu a pomůcek, popř. způsob jejich detoxikace nebo likvidace (bylo-li při exhumaci podezření, že šlo o nezetlelé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30"/>
        <w:framePr w:w="3921" w:h="1504" w:hRule="exact" w:wrap="none" w:vAnchor="page" w:hAnchor="margin" w:x="6800" w:y="9781"/>
        <w:rPr>
          <w:rStyle w:val="C3"/>
          <w:rtl w:val="0"/>
        </w:rPr>
      </w:pPr>
    </w:p>
    <w:p>
      <w:pPr>
        <w:pStyle w:val="P31"/>
        <w:framePr w:w="3839" w:h="1377" w:hRule="exact" w:wrap="none" w:vAnchor="page" w:hAnchor="margin" w:x="6856" w:y="9837"/>
        <w:rPr>
          <w:rStyle w:val="C22"/>
          <w:rtl w:val="0"/>
        </w:rPr>
      </w:pPr>
      <w:r>
        <w:rPr>
          <w:rStyle w:val="C22"/>
          <w:rtl w:val="0"/>
        </w:rPr>
        <w:t>Slovní zdůvodnění</w:t>
      </w:r>
    </w:p>
    <w:p>
      <w:pPr>
        <w:pStyle w:val="P12"/>
        <w:framePr w:w="6710" w:h="1728" w:hRule="exact" w:wrap="none" w:vAnchor="page" w:hAnchor="margin" w:x="45" w:y="11284"/>
        <w:rPr>
          <w:rStyle w:val="C3"/>
          <w:rtl w:val="0"/>
        </w:rPr>
      </w:pPr>
    </w:p>
    <w:p>
      <w:pPr>
        <w:pStyle w:val="P13"/>
        <w:framePr w:w="6658" w:h="1601" w:hRule="exact" w:wrap="none" w:vAnchor="page" w:hAnchor="margin" w:x="71" w:y="11340"/>
        <w:rPr>
          <w:rStyle w:val="C11"/>
          <w:rtl w:val="0"/>
        </w:rPr>
      </w:pPr>
      <w:r>
        <w:rPr>
          <w:rStyle w:val="C11"/>
          <w:rtl w:val="0"/>
        </w:rPr>
        <w:t>i) Určit místo, oddělené od běžného odpadu, kam ukládat zbytky rakví, polštářů, oděvů, kytic, stuh apod. vyjmutých z hrobů a hrobek. Uvést, které vlastnosti činí tento odpad z pohřebiště nebezpečným (infekčnost), a jak s infekčními odpady může správce pohřebiště nakládat podle zákona o odpadech (pouze na základě souhlasu věcně a místně příslušného orgánu státní správy). Odkázat na smluvní vztah s firmou oprávněnou k likvidaci tohoto odpadu</w:t>
      </w:r>
    </w:p>
    <w:p>
      <w:pPr>
        <w:pStyle w:val="P28"/>
        <w:framePr w:w="3921" w:h="1728" w:hRule="exact" w:wrap="none" w:vAnchor="page" w:hAnchor="margin" w:x="6800" w:y="11284"/>
        <w:rPr>
          <w:rStyle w:val="C3"/>
          <w:rtl w:val="0"/>
        </w:rPr>
      </w:pPr>
    </w:p>
    <w:p>
      <w:pPr>
        <w:pStyle w:val="P29"/>
        <w:framePr w:w="3839" w:h="1601" w:hRule="exact" w:wrap="none" w:vAnchor="page" w:hAnchor="margin" w:x="6856" w:y="11340"/>
        <w:rPr>
          <w:rStyle w:val="C21"/>
          <w:rtl w:val="0"/>
        </w:rPr>
      </w:pPr>
      <w:r>
        <w:rPr>
          <w:rStyle w:val="C21"/>
          <w:rtl w:val="0"/>
        </w:rPr>
        <w:t>Slovní zdůvodnění</w:t>
      </w:r>
    </w:p>
    <w:p>
      <w:pPr>
        <w:pStyle w:val="P16"/>
        <w:framePr w:w="6710" w:h="1055" w:hRule="exact" w:wrap="none" w:vAnchor="page" w:hAnchor="margin" w:x="45" w:y="13012"/>
        <w:rPr>
          <w:rStyle w:val="C3"/>
          <w:rtl w:val="0"/>
        </w:rPr>
      </w:pPr>
    </w:p>
    <w:p>
      <w:pPr>
        <w:pStyle w:val="P17"/>
        <w:framePr w:w="6658" w:h="928" w:hRule="exact" w:wrap="none" w:vAnchor="page" w:hAnchor="margin" w:x="71" w:y="13068"/>
        <w:rPr>
          <w:rStyle w:val="C13"/>
          <w:rtl w:val="0"/>
        </w:rPr>
      </w:pPr>
      <w:r>
        <w:rPr>
          <w:rStyle w:val="C13"/>
          <w:rtl w:val="0"/>
        </w:rPr>
        <w:t>j) Upozornit, že lidské zetlelé ostatky, včetně pevných implantátů, nejsou odpadem nebo věcí v občansko-právním smyslu, kterou lze vlastnit, dědit nebo s ní obchodovat. Nelegálně otevřený hrob je nutné neprodleně nahlásit správci a provozovateli pohřebiště.</w:t>
      </w:r>
    </w:p>
    <w:p>
      <w:pPr>
        <w:pStyle w:val="P30"/>
        <w:framePr w:w="3921" w:h="1055" w:hRule="exact" w:wrap="none" w:vAnchor="page" w:hAnchor="margin" w:x="6800" w:y="13012"/>
        <w:rPr>
          <w:rStyle w:val="C3"/>
          <w:rtl w:val="0"/>
        </w:rPr>
      </w:pPr>
    </w:p>
    <w:p>
      <w:pPr>
        <w:pStyle w:val="P31"/>
        <w:framePr w:w="3839" w:h="928" w:hRule="exact" w:wrap="none" w:vAnchor="page" w:hAnchor="margin" w:x="6856" w:y="13068"/>
        <w:rPr>
          <w:rStyle w:val="C22"/>
          <w:rtl w:val="0"/>
        </w:rPr>
      </w:pPr>
      <w:r>
        <w:rPr>
          <w:rStyle w:val="C22"/>
          <w:rtl w:val="0"/>
        </w:rPr>
        <w:t>Slovní zdůvodnění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k) Obaly a zbytky čisticích a úklidových prostředků likvidovat podle předpisů na ochranu životního prostředí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Slovní zdůvodnění</w:t>
      </w:r>
    </w:p>
    <w:p>
      <w:pPr>
        <w:pStyle w:val="P32"/>
        <w:framePr w:w="10710" w:h="248" w:hRule="exact" w:wrap="none" w:vAnchor="page" w:hAnchor="margin" w:x="28" w:y="14788"/>
        <w:rPr>
          <w:rStyle w:val="C23"/>
          <w:rtl w:val="0"/>
        </w:rPr>
      </w:pPr>
      <w:r>
        <w:rPr>
          <w:rStyle w:val="C23"/>
          <w:rtl w:val="0"/>
        </w:rPr>
        <w:t>Je třeba splnit všechna kritéria.</w:t>
      </w:r>
    </w:p>
    <w:p>
      <w:pPr>
        <w:pStyle w:val="P23"/>
        <w:framePr w:w="10710" w:h="340" w:hRule="exact" w:wrap="none" w:vAnchor="page" w:hAnchor="margin" w:x="28" w:y="15224"/>
        <w:rPr>
          <w:rStyle w:val="C18"/>
          <w:rtl w:val="0"/>
        </w:rPr>
      </w:pPr>
      <w:r>
        <w:rPr>
          <w:rStyle w:val="C18"/>
          <w:rtl w:val="0"/>
        </w:rPr>
        <w:t>Zajišťování základních činností provozovatele pohřebiště</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6713" w:h="376" w:hRule="exact" w:wrap="none" w:vAnchor="page" w:hAnchor="margin" w:x="45" w:y="2154"/>
        <w:rPr>
          <w:rStyle w:val="C3"/>
          <w:rtl w:val="0"/>
        </w:rPr>
      </w:pPr>
    </w:p>
    <w:p>
      <w:pPr>
        <w:pStyle w:val="P25"/>
        <w:framePr w:w="6661" w:h="249" w:hRule="exact" w:wrap="none" w:vAnchor="page" w:hAnchor="margin" w:x="71" w:y="2225"/>
        <w:rPr>
          <w:rStyle w:val="C19"/>
          <w:rtl w:val="0"/>
        </w:rPr>
      </w:pPr>
      <w:r>
        <w:rPr>
          <w:rStyle w:val="C19"/>
          <w:rtl w:val="0"/>
        </w:rPr>
        <w:t>Kritéria hodnocení</w:t>
      </w:r>
    </w:p>
    <w:p>
      <w:pPr>
        <w:pStyle w:val="P26"/>
        <w:framePr w:w="3918" w:h="376" w:hRule="exact" w:wrap="none" w:vAnchor="page" w:hAnchor="margin" w:x="6803" w:y="2154"/>
        <w:rPr>
          <w:rStyle w:val="C3"/>
          <w:rtl w:val="0"/>
        </w:rPr>
      </w:pPr>
    </w:p>
    <w:p>
      <w:pPr>
        <w:pStyle w:val="P27"/>
        <w:framePr w:w="3836" w:h="249" w:hRule="exact" w:wrap="none" w:vAnchor="page" w:hAnchor="margin" w:x="6859" w:y="2225"/>
        <w:rPr>
          <w:rStyle w:val="C20"/>
          <w:rtl w:val="0"/>
        </w:rPr>
      </w:pPr>
      <w:r>
        <w:rPr>
          <w:rStyle w:val="C20"/>
          <w:rtl w:val="0"/>
        </w:rPr>
        <w:t>Způsoby ověření</w:t>
      </w:r>
    </w:p>
    <w:p>
      <w:pPr>
        <w:pStyle w:val="P12"/>
        <w:framePr w:w="6710" w:h="1952" w:hRule="exact" w:wrap="none" w:vAnchor="page" w:hAnchor="margin" w:x="45" w:y="2530"/>
        <w:rPr>
          <w:rStyle w:val="C3"/>
          <w:rtl w:val="0"/>
        </w:rPr>
      </w:pPr>
    </w:p>
    <w:p>
      <w:pPr>
        <w:pStyle w:val="P13"/>
        <w:framePr w:w="6658" w:h="1825" w:hRule="exact" w:wrap="none" w:vAnchor="page" w:hAnchor="margin" w:x="71" w:y="2586"/>
        <w:rPr>
          <w:rStyle w:val="C11"/>
          <w:rtl w:val="0"/>
        </w:rPr>
      </w:pPr>
      <w:r>
        <w:rPr>
          <w:rStyle w:val="C11"/>
          <w:rtl w:val="0"/>
        </w:rPr>
        <w:t>a) Uvést, které osoby můžou veřejné pohřebiště provozovat, uvést, o jakou službu jde (zda jde o živnost, nebo o veřejný zájem). Čím je definován vztah mezi provozovatelem pohřebiště a hrobníkem, mezi provozovatelem pohřebiště a pohřební službou a které činnosti těchto osob se prolínají a které nikoli. Kdo z nich dává souhlas k pracím souvisejícím s pohřbením lidských pozůstatků nebo uložením zpopelněných ostatků. Jak kvalifikovat tyto činnosti bez příslušného povolení (nedovolené podnikání, hanobení lidských ostatků)</w:t>
      </w:r>
    </w:p>
    <w:p>
      <w:pPr>
        <w:pStyle w:val="P28"/>
        <w:framePr w:w="3921" w:h="1952" w:hRule="exact" w:wrap="none" w:vAnchor="page" w:hAnchor="margin" w:x="6800" w:y="2530"/>
        <w:rPr>
          <w:rStyle w:val="C3"/>
          <w:rtl w:val="0"/>
        </w:rPr>
      </w:pPr>
    </w:p>
    <w:p>
      <w:pPr>
        <w:pStyle w:val="P29"/>
        <w:framePr w:w="3839" w:h="1825" w:hRule="exact" w:wrap="none" w:vAnchor="page" w:hAnchor="margin" w:x="6856" w:y="2586"/>
        <w:rPr>
          <w:rStyle w:val="C21"/>
          <w:rtl w:val="0"/>
        </w:rPr>
      </w:pPr>
      <w:r>
        <w:rPr>
          <w:rStyle w:val="C21"/>
          <w:rtl w:val="0"/>
        </w:rPr>
        <w:t>Slovní vyjádření</w:t>
      </w:r>
    </w:p>
    <w:p>
      <w:pPr>
        <w:pStyle w:val="P16"/>
        <w:framePr w:w="6710" w:h="607" w:hRule="exact" w:wrap="none" w:vAnchor="page" w:hAnchor="margin" w:x="45" w:y="4483"/>
        <w:rPr>
          <w:rStyle w:val="C3"/>
          <w:rtl w:val="0"/>
        </w:rPr>
      </w:pPr>
    </w:p>
    <w:p>
      <w:pPr>
        <w:pStyle w:val="P17"/>
        <w:framePr w:w="6658" w:h="480" w:hRule="exact" w:wrap="none" w:vAnchor="page" w:hAnchor="margin" w:x="71" w:y="4539"/>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483"/>
        <w:rPr>
          <w:rStyle w:val="C3"/>
          <w:rtl w:val="0"/>
        </w:rPr>
      </w:pPr>
    </w:p>
    <w:p>
      <w:pPr>
        <w:pStyle w:val="P31"/>
        <w:framePr w:w="3839" w:h="480" w:hRule="exact" w:wrap="none" w:vAnchor="page" w:hAnchor="margin" w:x="6856" w:y="4539"/>
        <w:rPr>
          <w:rStyle w:val="C22"/>
          <w:rtl w:val="0"/>
        </w:rPr>
      </w:pPr>
      <w:r>
        <w:rPr>
          <w:rStyle w:val="C22"/>
          <w:rtl w:val="0"/>
        </w:rPr>
        <w:t>Slovní vyjádření</w:t>
      </w:r>
    </w:p>
    <w:p>
      <w:pPr>
        <w:pStyle w:val="P12"/>
        <w:framePr w:w="6710" w:h="1055" w:hRule="exact" w:wrap="none" w:vAnchor="page" w:hAnchor="margin" w:x="45" w:y="5090"/>
        <w:rPr>
          <w:rStyle w:val="C3"/>
          <w:rtl w:val="0"/>
        </w:rPr>
      </w:pPr>
    </w:p>
    <w:p>
      <w:pPr>
        <w:pStyle w:val="P13"/>
        <w:framePr w:w="6658" w:h="928" w:hRule="exact" w:wrap="none" w:vAnchor="page" w:hAnchor="margin" w:x="71" w:y="5146"/>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5090"/>
        <w:rPr>
          <w:rStyle w:val="C3"/>
          <w:rtl w:val="0"/>
        </w:rPr>
      </w:pPr>
    </w:p>
    <w:p>
      <w:pPr>
        <w:pStyle w:val="P29"/>
        <w:framePr w:w="3839" w:h="928" w:hRule="exact" w:wrap="none" w:vAnchor="page" w:hAnchor="margin" w:x="6856" w:y="5146"/>
        <w:rPr>
          <w:rStyle w:val="C21"/>
          <w:rtl w:val="0"/>
        </w:rPr>
      </w:pPr>
      <w:r>
        <w:rPr>
          <w:rStyle w:val="C21"/>
          <w:rtl w:val="0"/>
        </w:rPr>
        <w:t>Slovní vyjádření</w:t>
      </w:r>
    </w:p>
    <w:p>
      <w:pPr>
        <w:pStyle w:val="P16"/>
        <w:framePr w:w="6710" w:h="1280" w:hRule="exact" w:wrap="none" w:vAnchor="page" w:hAnchor="margin" w:x="45" w:y="6145"/>
        <w:rPr>
          <w:rStyle w:val="C3"/>
          <w:rtl w:val="0"/>
        </w:rPr>
      </w:pPr>
    </w:p>
    <w:p>
      <w:pPr>
        <w:pStyle w:val="P17"/>
        <w:framePr w:w="6658" w:h="1153" w:hRule="exact" w:wrap="none" w:vAnchor="page" w:hAnchor="margin" w:x="71" w:y="6201"/>
        <w:rPr>
          <w:rStyle w:val="C13"/>
          <w:rtl w:val="0"/>
        </w:rPr>
      </w:pPr>
      <w:r>
        <w:rPr>
          <w:rStyle w:val="C13"/>
          <w:rtl w:val="0"/>
        </w:rPr>
        <w:t>d) Rozdělit pohřebiště podle druhů (veřejná, neveřejná). Dělit hrobová místa podle typů (rakvové, urnové, hrobka, kolumbárium, rozptyl, vsyp). Vysvětlit základní rozdíly mezi nezetlelými, zetlelými a zpopelněnými lidskými ostatky. Rozlišit výkopy na pohřebišti (výkop ve volné půdě, na zastavěné ploše, podle dokumentace, vsypy, sondáže apod.)</w:t>
      </w:r>
    </w:p>
    <w:p>
      <w:pPr>
        <w:pStyle w:val="P30"/>
        <w:framePr w:w="3921" w:h="1280" w:hRule="exact" w:wrap="none" w:vAnchor="page" w:hAnchor="margin" w:x="6800" w:y="6145"/>
        <w:rPr>
          <w:rStyle w:val="C3"/>
          <w:rtl w:val="0"/>
        </w:rPr>
      </w:pPr>
    </w:p>
    <w:p>
      <w:pPr>
        <w:pStyle w:val="P31"/>
        <w:framePr w:w="3839" w:h="1153" w:hRule="exact" w:wrap="none" w:vAnchor="page" w:hAnchor="margin" w:x="6856" w:y="6201"/>
        <w:rPr>
          <w:rStyle w:val="C22"/>
          <w:rtl w:val="0"/>
        </w:rPr>
      </w:pPr>
      <w:r>
        <w:rPr>
          <w:rStyle w:val="C22"/>
          <w:rtl w:val="0"/>
        </w:rPr>
        <w:t>Slovní vyjádření</w:t>
      </w:r>
    </w:p>
    <w:p>
      <w:pPr>
        <w:pStyle w:val="P12"/>
        <w:framePr w:w="6710" w:h="1952" w:hRule="exact" w:wrap="none" w:vAnchor="page" w:hAnchor="margin" w:x="45" w:y="7424"/>
        <w:rPr>
          <w:rStyle w:val="C3"/>
          <w:rtl w:val="0"/>
        </w:rPr>
      </w:pPr>
    </w:p>
    <w:p>
      <w:pPr>
        <w:pStyle w:val="P13"/>
        <w:framePr w:w="6658" w:h="1825" w:hRule="exact" w:wrap="none" w:vAnchor="page" w:hAnchor="margin" w:x="71" w:y="7480"/>
        <w:rPr>
          <w:rStyle w:val="C11"/>
          <w:rtl w:val="0"/>
        </w:rPr>
      </w:pPr>
      <w:r>
        <w:rPr>
          <w:rStyle w:val="C11"/>
          <w:rtl w:val="0"/>
        </w:rPr>
        <w:t>e) Vyjádřit podmínky pro zahájení výkopových prácí, zda pohřebiště umožňuje pohřeb v rakvi; k hrobovému místu je sjednán nájem, a to písemnou formou smlouvy, minimálně na dobu tlecí od nového pohřbení; v uvedeném místě neprobíhá tlecí doba předchozího pohřbení; existuje-li souhlas nájemce hrobového místa a vlastníka či vlastníků hrobového zařízení; zda velikost a stav hrobového místa umožňuje pohřeb v rakvi; v blízkosti výkopu se nenachází vzrostlý strom, jehož kořeny a stabilita by mohly být výkopem narušeny, orientace výkopu u dvoj a více hrobu apod.</w:t>
      </w:r>
    </w:p>
    <w:p>
      <w:pPr>
        <w:pStyle w:val="P28"/>
        <w:framePr w:w="3921" w:h="1952" w:hRule="exact" w:wrap="none" w:vAnchor="page" w:hAnchor="margin" w:x="6800" w:y="7424"/>
        <w:rPr>
          <w:rStyle w:val="C3"/>
          <w:rtl w:val="0"/>
        </w:rPr>
      </w:pPr>
    </w:p>
    <w:p>
      <w:pPr>
        <w:pStyle w:val="P29"/>
        <w:framePr w:w="3839" w:h="1825" w:hRule="exact" w:wrap="none" w:vAnchor="page" w:hAnchor="margin" w:x="6856" w:y="7480"/>
        <w:rPr>
          <w:rStyle w:val="C21"/>
          <w:rtl w:val="0"/>
        </w:rPr>
      </w:pPr>
      <w:r>
        <w:rPr>
          <w:rStyle w:val="C21"/>
          <w:rtl w:val="0"/>
        </w:rPr>
        <w:t>Slovní vyjádření</w:t>
      </w:r>
    </w:p>
    <w:p>
      <w:pPr>
        <w:pStyle w:val="P16"/>
        <w:framePr w:w="6710" w:h="2401" w:hRule="exact" w:wrap="none" w:vAnchor="page" w:hAnchor="margin" w:x="45" w:y="9377"/>
        <w:rPr>
          <w:rStyle w:val="C3"/>
          <w:rtl w:val="0"/>
        </w:rPr>
      </w:pPr>
    </w:p>
    <w:p>
      <w:pPr>
        <w:pStyle w:val="P17"/>
        <w:framePr w:w="6658" w:h="2274" w:hRule="exact" w:wrap="none" w:vAnchor="page" w:hAnchor="margin" w:x="71" w:y="9433"/>
        <w:rPr>
          <w:rStyle w:val="C13"/>
          <w:rtl w:val="0"/>
        </w:rPr>
      </w:pPr>
      <w:r>
        <w:rPr>
          <w:rStyle w:val="C13"/>
          <w:rtl w:val="0"/>
        </w:rPr>
        <w:t>f) Posoudit rizika při výkopu hrobu, tj. pravděpodobnost ohrožení, následky ohrožení, míra rizika. Vysvětlit, z čeho rizika pramení: skladba půdy (rostlá skála, jílové a hlínovité půdy, písky, štěrky, křemeliny, volné násypy apod.), stav hrobového zařízení (zkontrolovat stabilitu pomníku, obrub a dalšího hrobového zařízení), stav okolních hrobů, roční období, eventuální nutnost exhumace, datum nejbližších okolních pohřbů, zeleň v okolí, pohyb veřejnosti, ostatní práce na pohřebišti, rozmístění více hrobníků v jednom výkopu. Zajistit balvany ve stěnách výkopu a účast další osoby na dohled nebo na doslech u výkopů hlubších 130 cm, kde se má výkop provádět; posoudit soudržnost zeminy atd.</w:t>
      </w:r>
    </w:p>
    <w:p>
      <w:pPr>
        <w:pStyle w:val="P30"/>
        <w:framePr w:w="3921" w:h="2401" w:hRule="exact" w:wrap="none" w:vAnchor="page" w:hAnchor="margin" w:x="6800" w:y="9377"/>
        <w:rPr>
          <w:rStyle w:val="C3"/>
          <w:rtl w:val="0"/>
        </w:rPr>
      </w:pPr>
    </w:p>
    <w:p>
      <w:pPr>
        <w:pStyle w:val="P31"/>
        <w:framePr w:w="3839" w:h="2274" w:hRule="exact" w:wrap="none" w:vAnchor="page" w:hAnchor="margin" w:x="6856" w:y="9433"/>
        <w:rPr>
          <w:rStyle w:val="C22"/>
          <w:rtl w:val="0"/>
        </w:rPr>
      </w:pPr>
      <w:r>
        <w:rPr>
          <w:rStyle w:val="C22"/>
          <w:rtl w:val="0"/>
        </w:rPr>
        <w:t>Slovní vyjádření</w:t>
      </w:r>
    </w:p>
    <w:p>
      <w:pPr>
        <w:pStyle w:val="P12"/>
        <w:framePr w:w="6710" w:h="1055" w:hRule="exact" w:wrap="none" w:vAnchor="page" w:hAnchor="margin" w:x="45" w:y="11777"/>
        <w:rPr>
          <w:rStyle w:val="C3"/>
          <w:rtl w:val="0"/>
        </w:rPr>
      </w:pPr>
    </w:p>
    <w:p>
      <w:pPr>
        <w:pStyle w:val="P13"/>
        <w:framePr w:w="6658" w:h="928" w:hRule="exact" w:wrap="none" w:vAnchor="page" w:hAnchor="margin" w:x="71" w:y="11833"/>
        <w:rPr>
          <w:rStyle w:val="C11"/>
          <w:rtl w:val="0"/>
        </w:rPr>
      </w:pPr>
      <w:r>
        <w:rPr>
          <w:rStyle w:val="C11"/>
          <w:rtl w:val="0"/>
        </w:rPr>
        <w:t>g) Uvést zákonem předepsanou hloubku hrobu u dospělých osob a dětí od 10 let, u dětí mladších 10 let, uvést rozhodující ukazatele rozměru hrobu (velikost pohřbívané rakve, zvětšení o sílu použitého pažení a mrazového vydutí)</w:t>
      </w:r>
    </w:p>
    <w:p>
      <w:pPr>
        <w:pStyle w:val="P28"/>
        <w:framePr w:w="3921" w:h="1055" w:hRule="exact" w:wrap="none" w:vAnchor="page" w:hAnchor="margin" w:x="6800" w:y="11777"/>
        <w:rPr>
          <w:rStyle w:val="C3"/>
          <w:rtl w:val="0"/>
        </w:rPr>
      </w:pPr>
    </w:p>
    <w:p>
      <w:pPr>
        <w:pStyle w:val="P29"/>
        <w:framePr w:w="3839" w:h="928" w:hRule="exact" w:wrap="none" w:vAnchor="page" w:hAnchor="margin" w:x="6856" w:y="11833"/>
        <w:rPr>
          <w:rStyle w:val="C21"/>
          <w:rtl w:val="0"/>
        </w:rPr>
      </w:pPr>
      <w:r>
        <w:rPr>
          <w:rStyle w:val="C21"/>
          <w:rtl w:val="0"/>
        </w:rPr>
        <w:t>Slovní vyjádření</w:t>
      </w:r>
    </w:p>
    <w:p>
      <w:pPr>
        <w:pStyle w:val="P16"/>
        <w:framePr w:w="6710" w:h="1055" w:hRule="exact" w:wrap="none" w:vAnchor="page" w:hAnchor="margin" w:x="45" w:y="12833"/>
        <w:rPr>
          <w:rStyle w:val="C3"/>
          <w:rtl w:val="0"/>
        </w:rPr>
      </w:pPr>
    </w:p>
    <w:p>
      <w:pPr>
        <w:pStyle w:val="P17"/>
        <w:framePr w:w="6658" w:h="928" w:hRule="exact" w:wrap="none" w:vAnchor="page" w:hAnchor="margin" w:x="71" w:y="12889"/>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12833"/>
        <w:rPr>
          <w:rStyle w:val="C3"/>
          <w:rtl w:val="0"/>
        </w:rPr>
      </w:pPr>
    </w:p>
    <w:p>
      <w:pPr>
        <w:pStyle w:val="P31"/>
        <w:framePr w:w="3839" w:h="928" w:hRule="exact" w:wrap="none" w:vAnchor="page" w:hAnchor="margin" w:x="6856" w:y="12889"/>
        <w:rPr>
          <w:rStyle w:val="C22"/>
          <w:rtl w:val="0"/>
        </w:rPr>
      </w:pPr>
      <w:r>
        <w:rPr>
          <w:rStyle w:val="C22"/>
          <w:rtl w:val="0"/>
        </w:rPr>
        <w:t>Slovní vyjádření</w:t>
      </w:r>
    </w:p>
    <w:p>
      <w:pPr>
        <w:pStyle w:val="P12"/>
        <w:framePr w:w="6710" w:h="607" w:hRule="exact" w:wrap="none" w:vAnchor="page" w:hAnchor="margin" w:x="45" w:y="13888"/>
        <w:rPr>
          <w:rStyle w:val="C3"/>
          <w:rtl w:val="0"/>
        </w:rPr>
      </w:pPr>
    </w:p>
    <w:p>
      <w:pPr>
        <w:pStyle w:val="P13"/>
        <w:framePr w:w="6658" w:h="480" w:hRule="exact" w:wrap="none" w:vAnchor="page" w:hAnchor="margin" w:x="71" w:y="13944"/>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13888"/>
        <w:rPr>
          <w:rStyle w:val="C3"/>
          <w:rtl w:val="0"/>
        </w:rPr>
      </w:pPr>
    </w:p>
    <w:p>
      <w:pPr>
        <w:pStyle w:val="P29"/>
        <w:framePr w:w="3839" w:h="480" w:hRule="exact" w:wrap="none" w:vAnchor="page" w:hAnchor="margin" w:x="6856" w:y="13944"/>
        <w:rPr>
          <w:rStyle w:val="C21"/>
          <w:rtl w:val="0"/>
        </w:rPr>
      </w:pPr>
      <w:r>
        <w:rPr>
          <w:rStyle w:val="C21"/>
          <w:rtl w:val="0"/>
        </w:rPr>
        <w:t>Slovní vyjádření</w:t>
      </w:r>
    </w:p>
    <w:p>
      <w:pPr>
        <w:pStyle w:val="P16"/>
        <w:framePr w:w="6710" w:h="1280" w:hRule="exact" w:wrap="none" w:vAnchor="page" w:hAnchor="margin" w:x="45" w:y="14495"/>
        <w:rPr>
          <w:rStyle w:val="C3"/>
          <w:rtl w:val="0"/>
        </w:rPr>
      </w:pPr>
    </w:p>
    <w:p>
      <w:pPr>
        <w:pStyle w:val="P17"/>
        <w:framePr w:w="6658" w:h="1153" w:hRule="exact" w:wrap="none" w:vAnchor="page" w:hAnchor="margin" w:x="71" w:y="14551"/>
        <w:rPr>
          <w:rStyle w:val="C13"/>
          <w:rtl w:val="0"/>
        </w:rPr>
      </w:pPr>
      <w:r>
        <w:rPr>
          <w:rStyle w:val="C13"/>
          <w:rtl w:val="0"/>
        </w:rPr>
        <w:t>j) Uvést podmínky pro pažení hrobů (podobné jako v zastavěném území, hloubka 130 cm a více, nebo výkopy v nesoudržné, zmokřelé a jinak narušené zemině – minimálně podle řádu pohřebiště), podmínky výkopů hrobek podle dokumentace, pro zřizování pomníků a pro technický dozor při veškerých stavbách na pohřebišti</w:t>
      </w:r>
    </w:p>
    <w:p>
      <w:pPr>
        <w:pStyle w:val="P30"/>
        <w:framePr w:w="3921" w:h="1280" w:hRule="exact" w:wrap="none" w:vAnchor="page" w:hAnchor="margin" w:x="6800" w:y="14495"/>
        <w:rPr>
          <w:rStyle w:val="C3"/>
          <w:rtl w:val="0"/>
        </w:rPr>
      </w:pPr>
    </w:p>
    <w:p>
      <w:pPr>
        <w:pStyle w:val="P31"/>
        <w:framePr w:w="3839" w:h="1153" w:hRule="exact" w:wrap="none" w:vAnchor="page" w:hAnchor="margin" w:x="6856" w:y="14551"/>
        <w:rPr>
          <w:rStyle w:val="C22"/>
          <w:rtl w:val="0"/>
        </w:rPr>
      </w:pPr>
      <w:r>
        <w:rPr>
          <w:rStyle w:val="C22"/>
          <w:rtl w:val="0"/>
        </w:rPr>
        <w:t>Slovní vyjádření</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Vyjádřit podmínky pro zahájení vlastního pohřbení (uložení rakve s lidskými pozůstatky do hrobu nebo hrobky), zda je úmrtí doloženo úmrtním listem, průvodním listem k přepravě lidských pozůstatků, zprávou oprávněného orgánu cizího státu nebo listem o prohlídce mrtvého; v případě podezření spáchání trestného činu v souvislosti s úmrtím je kromě toho nutný i písemný souhlas státního zástupce apod.</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Slovní vyjádření</w:t>
      </w:r>
    </w:p>
    <w:p>
      <w:pPr>
        <w:pStyle w:val="P32"/>
        <w:framePr w:w="10710" w:h="248" w:hRule="exact" w:wrap="none" w:vAnchor="page" w:hAnchor="margin" w:x="28" w:y="3771"/>
        <w:rPr>
          <w:rStyle w:val="C23"/>
          <w:rtl w:val="0"/>
        </w:rPr>
      </w:pPr>
      <w:r>
        <w:rPr>
          <w:rStyle w:val="C23"/>
          <w:rtl w:val="0"/>
        </w:rPr>
        <w:t>Je třeba splnit všechna kritéria, kromě písmen b), c).</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Otevření hrobky nebo hrobu s krycí deskou, uzavření, zaspárování a umytí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Otevření a uzavření urnového hrobu, spárování a umytí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Otevření a uzavření kolumbární schránky s pevným uzávěrem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Zajistit fotodokumentaci závad hrobových zařízení, které by mohly být dány do souvislosti s výkopovými pracemi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504" w:hRule="exact" w:wrap="none" w:vAnchor="page" w:hAnchor="margin" w:x="45" w:y="4936"/>
        <w:rPr>
          <w:rStyle w:val="C3"/>
          <w:rtl w:val="0"/>
        </w:rPr>
      </w:pPr>
    </w:p>
    <w:p>
      <w:pPr>
        <w:pStyle w:val="P13"/>
        <w:framePr w:w="6658" w:h="1377" w:hRule="exact" w:wrap="none" w:vAnchor="page" w:hAnchor="margin" w:x="71" w:y="4992"/>
        <w:rPr>
          <w:rStyle w:val="C11"/>
          <w:rtl w:val="0"/>
        </w:rPr>
      </w:pPr>
      <w:r>
        <w:rPr>
          <w:rStyle w:val="C11"/>
          <w:rtl w:val="0"/>
        </w:rPr>
        <w:t>e)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 (o objem rakve a z nakypření)</w:t>
      </w:r>
    </w:p>
    <w:p>
      <w:pPr>
        <w:pStyle w:val="P28"/>
        <w:framePr w:w="3921" w:h="1504" w:hRule="exact" w:wrap="none" w:vAnchor="page" w:hAnchor="margin" w:x="6800" w:y="4936"/>
        <w:rPr>
          <w:rStyle w:val="C3"/>
          <w:rtl w:val="0"/>
        </w:rPr>
      </w:pPr>
    </w:p>
    <w:p>
      <w:pPr>
        <w:pStyle w:val="P29"/>
        <w:framePr w:w="3839" w:h="1377" w:hRule="exact" w:wrap="none" w:vAnchor="page" w:hAnchor="margin" w:x="6856" w:y="4992"/>
        <w:rPr>
          <w:rStyle w:val="C21"/>
          <w:rtl w:val="0"/>
        </w:rPr>
      </w:pPr>
      <w:r>
        <w:rPr>
          <w:rStyle w:val="C21"/>
          <w:rtl w:val="0"/>
        </w:rPr>
        <w:t>Praktické předvedení a slovní zdůvodnění</w:t>
      </w:r>
    </w:p>
    <w:p>
      <w:pPr>
        <w:pStyle w:val="P16"/>
        <w:framePr w:w="6710" w:h="1055" w:hRule="exact" w:wrap="none" w:vAnchor="page" w:hAnchor="margin" w:x="45" w:y="6440"/>
        <w:rPr>
          <w:rStyle w:val="C3"/>
          <w:rtl w:val="0"/>
        </w:rPr>
      </w:pPr>
    </w:p>
    <w:p>
      <w:pPr>
        <w:pStyle w:val="P17"/>
        <w:framePr w:w="6658" w:h="928" w:hRule="exact" w:wrap="none" w:vAnchor="page" w:hAnchor="margin" w:x="71" w:y="6496"/>
        <w:rPr>
          <w:rStyle w:val="C13"/>
          <w:rtl w:val="0"/>
        </w:rPr>
      </w:pPr>
      <w:r>
        <w:rPr>
          <w:rStyle w:val="C13"/>
          <w:rtl w:val="0"/>
        </w:rPr>
        <w:t>f) Zacházet s výkopovým strojem nebo elektrickým sbíjecím kladivem, včetně agregátu, podle zásad bezpečnosti práce (prověřit únosnost zeminy při otřesech stroje). Upozornit na specifika práce se strojem na pohřebišti nebo s elektrickým zařízením (proudová ochrana)</w:t>
      </w:r>
    </w:p>
    <w:p>
      <w:pPr>
        <w:pStyle w:val="P30"/>
        <w:framePr w:w="3921" w:h="1055" w:hRule="exact" w:wrap="none" w:vAnchor="page" w:hAnchor="margin" w:x="6800" w:y="6440"/>
        <w:rPr>
          <w:rStyle w:val="C3"/>
          <w:rtl w:val="0"/>
        </w:rPr>
      </w:pPr>
    </w:p>
    <w:p>
      <w:pPr>
        <w:pStyle w:val="P31"/>
        <w:framePr w:w="3839" w:h="928" w:hRule="exact" w:wrap="none" w:vAnchor="page" w:hAnchor="margin" w:x="6856" w:y="6496"/>
        <w:rPr>
          <w:rStyle w:val="C22"/>
          <w:rtl w:val="0"/>
        </w:rPr>
      </w:pPr>
      <w:r>
        <w:rPr>
          <w:rStyle w:val="C22"/>
          <w:rtl w:val="0"/>
        </w:rPr>
        <w:t>Slovní vyjádření. Praktické předvedení pouze v případě, že uchazeč je vlastníkem strojního průkazu pro rypadla</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g) Zajistit stabilitu stěn výkopu proti sesutí pažením. Bezpečně výkop odpažit. Zřídit bezpečný sestup a výstup pomocí žebříků přesahujících hranu výkopu o 1 m (max. hmotnost vynášeného břemena, sklon žebříku)</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Praktické předvedení</w:t>
      </w:r>
    </w:p>
    <w:p>
      <w:pPr>
        <w:pStyle w:val="P16"/>
        <w:framePr w:w="6710" w:h="831" w:hRule="exact" w:wrap="none" w:vAnchor="page" w:hAnchor="margin" w:x="45" w:y="8326"/>
        <w:rPr>
          <w:rStyle w:val="C3"/>
          <w:rtl w:val="0"/>
        </w:rPr>
      </w:pPr>
    </w:p>
    <w:p>
      <w:pPr>
        <w:pStyle w:val="P17"/>
        <w:framePr w:w="6658" w:h="704" w:hRule="exact" w:wrap="none" w:vAnchor="page" w:hAnchor="margin" w:x="71" w:y="8382"/>
        <w:rPr>
          <w:rStyle w:val="C13"/>
          <w:rtl w:val="0"/>
        </w:rPr>
      </w:pPr>
      <w:r>
        <w:rPr>
          <w:rStyle w:val="C13"/>
          <w:rtl w:val="0"/>
        </w:rPr>
        <w:t>h) Zhotovit zábrany a pochůzkové plošiny pro spuštění rakve (kovové rošty nebo fošny, šíře min. 50 cm, pevné spoje, tj. hřebíky, šrouby, pokud možno bez vysokých hran a schodů)</w:t>
      </w:r>
    </w:p>
    <w:p>
      <w:pPr>
        <w:pStyle w:val="P30"/>
        <w:framePr w:w="3921" w:h="831" w:hRule="exact" w:wrap="none" w:vAnchor="page" w:hAnchor="margin" w:x="6800" w:y="8326"/>
        <w:rPr>
          <w:rStyle w:val="C3"/>
          <w:rtl w:val="0"/>
        </w:rPr>
      </w:pPr>
    </w:p>
    <w:p>
      <w:pPr>
        <w:pStyle w:val="P31"/>
        <w:framePr w:w="3839" w:h="704" w:hRule="exact" w:wrap="none" w:vAnchor="page" w:hAnchor="margin" w:x="6856" w:y="8382"/>
        <w:rPr>
          <w:rStyle w:val="C22"/>
          <w:rtl w:val="0"/>
        </w:rPr>
      </w:pPr>
      <w:r>
        <w:rPr>
          <w:rStyle w:val="C22"/>
          <w:rtl w:val="0"/>
        </w:rPr>
        <w:t>Praktické předvedení</w:t>
      </w:r>
    </w:p>
    <w:p>
      <w:pPr>
        <w:pStyle w:val="P12"/>
        <w:framePr w:w="6710" w:h="831" w:hRule="exact" w:wrap="none" w:vAnchor="page" w:hAnchor="margin" w:x="45" w:y="9157"/>
        <w:rPr>
          <w:rStyle w:val="C3"/>
          <w:rtl w:val="0"/>
        </w:rPr>
      </w:pPr>
    </w:p>
    <w:p>
      <w:pPr>
        <w:pStyle w:val="P13"/>
        <w:framePr w:w="6658" w:h="704" w:hRule="exact" w:wrap="none" w:vAnchor="page" w:hAnchor="margin" w:x="71" w:y="9213"/>
        <w:rPr>
          <w:rStyle w:val="C11"/>
          <w:rtl w:val="0"/>
        </w:rPr>
      </w:pPr>
      <w:r>
        <w:rPr>
          <w:rStyle w:val="C11"/>
          <w:rtl w:val="0"/>
        </w:rPr>
        <w:t>i) Upravit stěny hrobu, předat hotové dílo. Zakrytí eventuálního pažení nebo estetických vad kopané stěny hrobu (např. potažením stěn černou látkou, výzdoba chvojím)</w:t>
      </w:r>
    </w:p>
    <w:p>
      <w:pPr>
        <w:pStyle w:val="P28"/>
        <w:framePr w:w="3921" w:h="831" w:hRule="exact" w:wrap="none" w:vAnchor="page" w:hAnchor="margin" w:x="6800" w:y="9157"/>
        <w:rPr>
          <w:rStyle w:val="C3"/>
          <w:rtl w:val="0"/>
        </w:rPr>
      </w:pPr>
    </w:p>
    <w:p>
      <w:pPr>
        <w:pStyle w:val="P29"/>
        <w:framePr w:w="3839" w:h="704" w:hRule="exact" w:wrap="none" w:vAnchor="page" w:hAnchor="margin" w:x="6856" w:y="9213"/>
        <w:rPr>
          <w:rStyle w:val="C21"/>
          <w:rtl w:val="0"/>
        </w:rPr>
      </w:pPr>
      <w:r>
        <w:rPr>
          <w:rStyle w:val="C21"/>
          <w:rtl w:val="0"/>
        </w:rPr>
        <w:t>Praktické předvedení</w:t>
      </w:r>
    </w:p>
    <w:p>
      <w:pPr>
        <w:pStyle w:val="P16"/>
        <w:framePr w:w="6710" w:h="607" w:hRule="exact" w:wrap="none" w:vAnchor="page" w:hAnchor="margin" w:x="45" w:y="9988"/>
        <w:rPr>
          <w:rStyle w:val="C3"/>
          <w:rtl w:val="0"/>
        </w:rPr>
      </w:pPr>
    </w:p>
    <w:p>
      <w:pPr>
        <w:pStyle w:val="P17"/>
        <w:framePr w:w="6658" w:h="480" w:hRule="exact" w:wrap="none" w:vAnchor="page" w:hAnchor="margin" w:x="71" w:y="10044"/>
        <w:rPr>
          <w:rStyle w:val="C13"/>
          <w:rtl w:val="0"/>
        </w:rPr>
      </w:pPr>
      <w:r>
        <w:rPr>
          <w:rStyle w:val="C13"/>
          <w:rtl w:val="0"/>
        </w:rPr>
        <w:t>j) Zabezpečit výkop proti případnému pádu jiné osoby zakrytím, nebo zábranou (ohradou) a označením (např. varovnou páskou)</w:t>
      </w:r>
    </w:p>
    <w:p>
      <w:pPr>
        <w:pStyle w:val="P30"/>
        <w:framePr w:w="3921" w:h="607" w:hRule="exact" w:wrap="none" w:vAnchor="page" w:hAnchor="margin" w:x="6800" w:y="9988"/>
        <w:rPr>
          <w:rStyle w:val="C3"/>
          <w:rtl w:val="0"/>
        </w:rPr>
      </w:pPr>
    </w:p>
    <w:p>
      <w:pPr>
        <w:pStyle w:val="P31"/>
        <w:framePr w:w="3839" w:h="480" w:hRule="exact" w:wrap="none" w:vAnchor="page" w:hAnchor="margin" w:x="6856" w:y="10044"/>
        <w:rPr>
          <w:rStyle w:val="C22"/>
          <w:rtl w:val="0"/>
        </w:rPr>
      </w:pPr>
      <w:r>
        <w:rPr>
          <w:rStyle w:val="C22"/>
          <w:rtl w:val="0"/>
        </w:rPr>
        <w:t>Praktické předvedení</w:t>
      </w:r>
    </w:p>
    <w:p>
      <w:pPr>
        <w:pStyle w:val="P12"/>
        <w:framePr w:w="6710" w:h="607" w:hRule="exact" w:wrap="none" w:vAnchor="page" w:hAnchor="margin" w:x="45" w:y="10595"/>
        <w:rPr>
          <w:rStyle w:val="C3"/>
          <w:rtl w:val="0"/>
        </w:rPr>
      </w:pPr>
    </w:p>
    <w:p>
      <w:pPr>
        <w:pStyle w:val="P13"/>
        <w:framePr w:w="6658" w:h="480" w:hRule="exact" w:wrap="none" w:vAnchor="page" w:hAnchor="margin" w:x="71" w:y="10651"/>
        <w:rPr>
          <w:rStyle w:val="C11"/>
          <w:rtl w:val="0"/>
        </w:rPr>
      </w:pPr>
      <w:r>
        <w:rPr>
          <w:rStyle w:val="C11"/>
          <w:rtl w:val="0"/>
        </w:rPr>
        <w:t>k) Zhodnotit stav hrobu před vlastním pohřbením, odstranit závady, dbát na úpravu rovu, aby kopíroval tvar pohřbívané rakve</w:t>
      </w:r>
    </w:p>
    <w:p>
      <w:pPr>
        <w:pStyle w:val="P28"/>
        <w:framePr w:w="3921" w:h="607" w:hRule="exact" w:wrap="none" w:vAnchor="page" w:hAnchor="margin" w:x="6800" w:y="10595"/>
        <w:rPr>
          <w:rStyle w:val="C3"/>
          <w:rtl w:val="0"/>
        </w:rPr>
      </w:pPr>
    </w:p>
    <w:p>
      <w:pPr>
        <w:pStyle w:val="P29"/>
        <w:framePr w:w="3839" w:h="480" w:hRule="exact" w:wrap="none" w:vAnchor="page" w:hAnchor="margin" w:x="6856" w:y="10651"/>
        <w:rPr>
          <w:rStyle w:val="C21"/>
          <w:rtl w:val="0"/>
        </w:rPr>
      </w:pPr>
      <w:r>
        <w:rPr>
          <w:rStyle w:val="C21"/>
          <w:rtl w:val="0"/>
        </w:rPr>
        <w:t>Praktické předvedení a slovní vyjádření</w:t>
      </w:r>
    </w:p>
    <w:p>
      <w:pPr>
        <w:pStyle w:val="P16"/>
        <w:framePr w:w="6710" w:h="831" w:hRule="exact" w:wrap="none" w:vAnchor="page" w:hAnchor="margin" w:x="45" w:y="11202"/>
        <w:rPr>
          <w:rStyle w:val="C3"/>
          <w:rtl w:val="0"/>
        </w:rPr>
      </w:pPr>
    </w:p>
    <w:p>
      <w:pPr>
        <w:pStyle w:val="P17"/>
        <w:framePr w:w="6658" w:h="704" w:hRule="exact" w:wrap="none" w:vAnchor="page" w:hAnchor="margin" w:x="71" w:y="11258"/>
        <w:rPr>
          <w:rStyle w:val="C13"/>
          <w:rtl w:val="0"/>
        </w:rPr>
      </w:pPr>
      <w:r>
        <w:rPr>
          <w:rStyle w:val="C13"/>
          <w:rtl w:val="0"/>
        </w:rPr>
        <w:t>l) Zasypat hrob (nehutnit - použití žáby na pohřebišti je nepietní, naopak hrob je nutné v dalším období několikrát dosypat v závislosti na ročním období a počasí)</w:t>
      </w:r>
    </w:p>
    <w:p>
      <w:pPr>
        <w:pStyle w:val="P30"/>
        <w:framePr w:w="3921" w:h="831" w:hRule="exact" w:wrap="none" w:vAnchor="page" w:hAnchor="margin" w:x="6800" w:y="11202"/>
        <w:rPr>
          <w:rStyle w:val="C3"/>
          <w:rtl w:val="0"/>
        </w:rPr>
      </w:pPr>
    </w:p>
    <w:p>
      <w:pPr>
        <w:pStyle w:val="P31"/>
        <w:framePr w:w="3839" w:h="704" w:hRule="exact" w:wrap="none" w:vAnchor="page" w:hAnchor="margin" w:x="6856" w:y="11258"/>
        <w:rPr>
          <w:rStyle w:val="C22"/>
          <w:rtl w:val="0"/>
        </w:rPr>
      </w:pPr>
      <w:r>
        <w:rPr>
          <w:rStyle w:val="C22"/>
          <w:rtl w:val="0"/>
        </w:rPr>
        <w:t>Praktické předvedení a slovní vyjádření</w:t>
      </w:r>
    </w:p>
    <w:p>
      <w:pPr>
        <w:pStyle w:val="P12"/>
        <w:framePr w:w="6710" w:h="607" w:hRule="exact" w:wrap="none" w:vAnchor="page" w:hAnchor="margin" w:x="45" w:y="12033"/>
        <w:rPr>
          <w:rStyle w:val="C3"/>
          <w:rtl w:val="0"/>
        </w:rPr>
      </w:pPr>
    </w:p>
    <w:p>
      <w:pPr>
        <w:pStyle w:val="P13"/>
        <w:framePr w:w="6658" w:h="480" w:hRule="exact" w:wrap="none" w:vAnchor="page" w:hAnchor="margin" w:x="71" w:y="12089"/>
        <w:rPr>
          <w:rStyle w:val="C11"/>
          <w:rtl w:val="0"/>
        </w:rPr>
      </w:pPr>
      <w:r>
        <w:rPr>
          <w:rStyle w:val="C11"/>
          <w:rtl w:val="0"/>
        </w:rPr>
        <w:t>m) Celkově uklidit okolní plochy i vlastní hrob, včetně umytí hrobového zařízení hrobů okolních</w:t>
      </w:r>
    </w:p>
    <w:p>
      <w:pPr>
        <w:pStyle w:val="P28"/>
        <w:framePr w:w="3921" w:h="607" w:hRule="exact" w:wrap="none" w:vAnchor="page" w:hAnchor="margin" w:x="6800" w:y="12033"/>
        <w:rPr>
          <w:rStyle w:val="C3"/>
          <w:rtl w:val="0"/>
        </w:rPr>
      </w:pPr>
    </w:p>
    <w:p>
      <w:pPr>
        <w:pStyle w:val="P29"/>
        <w:framePr w:w="3839" w:h="480" w:hRule="exact" w:wrap="none" w:vAnchor="page" w:hAnchor="margin" w:x="6856" w:y="12089"/>
        <w:rPr>
          <w:rStyle w:val="C21"/>
          <w:rtl w:val="0"/>
        </w:rPr>
      </w:pPr>
      <w:r>
        <w:rPr>
          <w:rStyle w:val="C21"/>
          <w:rtl w:val="0"/>
        </w:rPr>
        <w:t>Praktické předvedení</w:t>
      </w:r>
    </w:p>
    <w:p>
      <w:pPr>
        <w:pStyle w:val="P16"/>
        <w:framePr w:w="6710" w:h="1055" w:hRule="exact" w:wrap="none" w:vAnchor="page" w:hAnchor="margin" w:x="45" w:y="12640"/>
        <w:rPr>
          <w:rStyle w:val="C3"/>
          <w:rtl w:val="0"/>
        </w:rPr>
      </w:pPr>
    </w:p>
    <w:p>
      <w:pPr>
        <w:pStyle w:val="P17"/>
        <w:framePr w:w="6658" w:h="928" w:hRule="exact" w:wrap="none" w:vAnchor="page" w:hAnchor="margin" w:x="71" w:y="12696"/>
        <w:rPr>
          <w:rStyle w:val="C13"/>
          <w:rtl w:val="0"/>
        </w:rPr>
      </w:pPr>
      <w:r>
        <w:rPr>
          <w:rStyle w:val="C13"/>
          <w:rtl w:val="0"/>
        </w:rPr>
        <w:t>n) Provádět malé výkopové práce pro ukládáni uren, vsypy, rozptyly a sondáže. Uvést ideální období pro provádění rozptylu (v době vegetace, a to zpravidla od 1. 4. do 30. 9. s ohledem na dostatečnou výšku a hustotu trávníku)</w:t>
      </w:r>
    </w:p>
    <w:p>
      <w:pPr>
        <w:pStyle w:val="P30"/>
        <w:framePr w:w="3921" w:h="1055" w:hRule="exact" w:wrap="none" w:vAnchor="page" w:hAnchor="margin" w:x="6800" w:y="12640"/>
        <w:rPr>
          <w:rStyle w:val="C3"/>
          <w:rtl w:val="0"/>
        </w:rPr>
      </w:pPr>
    </w:p>
    <w:p>
      <w:pPr>
        <w:pStyle w:val="P31"/>
        <w:framePr w:w="3839" w:h="928" w:hRule="exact" w:wrap="none" w:vAnchor="page" w:hAnchor="margin" w:x="6856" w:y="12696"/>
        <w:rPr>
          <w:rStyle w:val="C22"/>
          <w:rtl w:val="0"/>
        </w:rPr>
      </w:pPr>
      <w:r>
        <w:rPr>
          <w:rStyle w:val="C22"/>
          <w:rtl w:val="0"/>
        </w:rPr>
        <w:t>Praktické předvedení a slovní vyjádření</w:t>
      </w:r>
    </w:p>
    <w:p>
      <w:pPr>
        <w:pStyle w:val="P32"/>
        <w:framePr w:w="10710" w:h="248" w:hRule="exact" w:wrap="none" w:vAnchor="page" w:hAnchor="margin" w:x="28" w:y="13809"/>
        <w:rPr>
          <w:rStyle w:val="C23"/>
          <w:rtl w:val="0"/>
        </w:rPr>
      </w:pPr>
      <w:r>
        <w:rPr>
          <w:rStyle w:val="C23"/>
          <w:rtl w:val="0"/>
        </w:rPr>
        <w:t>Je třeba splnit všechna kritéria, kromě kritéria f).</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Ukládání rakve s lidskými pozůstatky do hrobu nebo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Obléknout se do společenského pietního oděvu a obuvi. Zvážit pokrývku hlavy (např. na židovském hřbitově ano, ve hřbitovní kapli či v kostele nikoli)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na hřbitově trasu pro pohřební průvod a uvědomit ostatní zaměstnance nebo kameníky, že v okolí bude pohřební obřad, během kterého je nutno zachovat klid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kdy končí pohřební obřad na pohřebišti (zpravidla odchodem duchovního nebo řečníka)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jak dozorovat nebo přímo spouštět rakev do hrobu. Dbát na to, aby spouštění rakve nebylo započato od hlavy a nedošlo k porušení zásad bezpečnosti práce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Slovní vyjádření</w:t>
      </w:r>
    </w:p>
    <w:p>
      <w:pPr>
        <w:pStyle w:val="P12"/>
        <w:framePr w:w="6710" w:h="1952" w:hRule="exact" w:wrap="none" w:vAnchor="page" w:hAnchor="margin" w:x="45" w:y="5846"/>
        <w:rPr>
          <w:rStyle w:val="C3"/>
          <w:rtl w:val="0"/>
        </w:rPr>
      </w:pPr>
    </w:p>
    <w:p>
      <w:pPr>
        <w:pStyle w:val="P13"/>
        <w:framePr w:w="6658" w:h="1825" w:hRule="exact" w:wrap="none" w:vAnchor="page" w:hAnchor="margin" w:x="71" w:y="5902"/>
        <w:rPr>
          <w:rStyle w:val="C11"/>
          <w:rtl w:val="0"/>
        </w:rPr>
      </w:pPr>
      <w:r>
        <w:rPr>
          <w:rStyle w:val="C11"/>
          <w:rtl w:val="0"/>
        </w:rPr>
        <w:t>e) Umístit donesené květinové dary. Začínat od darů (věnce, kytice se stuhami, podle kterých je možné určit dárce). Dary nejbližších pozůstalých ukládat do hlavy hrobu (manžel, manželka), poté následují dary od dětí, sourozenců atd. podle blízkosti příbuzenských vztahů. Anonymní kytice, věnce aj. ukládat naposled. Výjimku tvoří kytice zpravidla s bílou stuhou, která byla během obřadu na rakvi. Tu jako poslední uložit do nohou hrobu. Dbát na to, aby všechny stuhy s nápisy byly na povrchu upraveného hrobu čitelné</w:t>
      </w:r>
    </w:p>
    <w:p>
      <w:pPr>
        <w:pStyle w:val="P28"/>
        <w:framePr w:w="3921" w:h="1952" w:hRule="exact" w:wrap="none" w:vAnchor="page" w:hAnchor="margin" w:x="6800" w:y="5846"/>
        <w:rPr>
          <w:rStyle w:val="C3"/>
          <w:rtl w:val="0"/>
        </w:rPr>
      </w:pPr>
    </w:p>
    <w:p>
      <w:pPr>
        <w:pStyle w:val="P29"/>
        <w:framePr w:w="3839" w:h="1825" w:hRule="exact" w:wrap="none" w:vAnchor="page" w:hAnchor="margin" w:x="6856" w:y="5902"/>
        <w:rPr>
          <w:rStyle w:val="C21"/>
          <w:rtl w:val="0"/>
        </w:rPr>
      </w:pPr>
      <w:r>
        <w:rPr>
          <w:rStyle w:val="C21"/>
          <w:rtl w:val="0"/>
        </w:rPr>
        <w:t>Slovní vyjádření</w:t>
      </w:r>
    </w:p>
    <w:p>
      <w:pPr>
        <w:pStyle w:val="P32"/>
        <w:framePr w:w="10710" w:h="248" w:hRule="exact" w:wrap="none" w:vAnchor="page" w:hAnchor="margin" w:x="28" w:y="7911"/>
        <w:rPr>
          <w:rStyle w:val="C23"/>
          <w:rtl w:val="0"/>
        </w:rPr>
      </w:pPr>
      <w:r>
        <w:rPr>
          <w:rStyle w:val="C23"/>
          <w:rtl w:val="0"/>
        </w:rPr>
        <w:t>Je třeba splnit všechna kritéria.</w:t>
      </w:r>
    </w:p>
    <w:p>
      <w:pPr>
        <w:pStyle w:val="P23"/>
        <w:framePr w:w="10710" w:h="340" w:hRule="exact" w:wrap="none" w:vAnchor="page" w:hAnchor="margin" w:x="28" w:y="8347"/>
        <w:rPr>
          <w:rStyle w:val="C18"/>
          <w:rtl w:val="0"/>
        </w:rPr>
      </w:pPr>
      <w:r>
        <w:rPr>
          <w:rStyle w:val="C18"/>
          <w:rtl w:val="0"/>
        </w:rPr>
        <w:t>Exhumace a další ukládání lidských ostatků</w:t>
      </w:r>
    </w:p>
    <w:p>
      <w:pPr>
        <w:pStyle w:val="P24"/>
        <w:framePr w:w="6713" w:h="376" w:hRule="exact" w:wrap="none" w:vAnchor="page" w:hAnchor="margin" w:x="45" w:y="8786"/>
        <w:rPr>
          <w:rStyle w:val="C3"/>
          <w:rtl w:val="0"/>
        </w:rPr>
      </w:pPr>
    </w:p>
    <w:p>
      <w:pPr>
        <w:pStyle w:val="P25"/>
        <w:framePr w:w="6661" w:h="249" w:hRule="exact" w:wrap="none" w:vAnchor="page" w:hAnchor="margin" w:x="71" w:y="8857"/>
        <w:rPr>
          <w:rStyle w:val="C19"/>
          <w:rtl w:val="0"/>
        </w:rPr>
      </w:pPr>
      <w:r>
        <w:rPr>
          <w:rStyle w:val="C19"/>
          <w:rtl w:val="0"/>
        </w:rPr>
        <w:t>Kritéria hodnocení</w:t>
      </w:r>
    </w:p>
    <w:p>
      <w:pPr>
        <w:pStyle w:val="P26"/>
        <w:framePr w:w="3918" w:h="376" w:hRule="exact" w:wrap="none" w:vAnchor="page" w:hAnchor="margin" w:x="6803" w:y="8786"/>
        <w:rPr>
          <w:rStyle w:val="C3"/>
          <w:rtl w:val="0"/>
        </w:rPr>
      </w:pPr>
    </w:p>
    <w:p>
      <w:pPr>
        <w:pStyle w:val="P27"/>
        <w:framePr w:w="3836" w:h="249" w:hRule="exact" w:wrap="none" w:vAnchor="page" w:hAnchor="margin" w:x="6859" w:y="8857"/>
        <w:rPr>
          <w:rStyle w:val="C20"/>
          <w:rtl w:val="0"/>
        </w:rPr>
      </w:pPr>
      <w:r>
        <w:rPr>
          <w:rStyle w:val="C20"/>
          <w:rtl w:val="0"/>
        </w:rPr>
        <w:t>Způsoby ověření</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a) Vysvětlit na příkladech význam pietních a eticky podmíněných způsobů zacházení s lidskými ostatky exhumovanými při výkopu hrobu z předchozích pohřbení i po tlecí době (důvody pro užití textilního vaku nebo malé rakve)</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Slovně</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Během exhumace i po jejím ukončení dodržovat řád pohřebiště, především vyloučit přístup veřejnosti uzavřením pohřebiště nebo jeho části za účasti další osoby nebo osob</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Kdo může nařídit exhumaci a kdo o ní požádat. Která osoba povoluje exhumaci před uplynutím tlecí doby a která po uplynutí tlecí doby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Slovně</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Slovně</w:t>
      </w:r>
    </w:p>
    <w:p>
      <w:pPr>
        <w:pStyle w:val="P12"/>
        <w:framePr w:w="6710" w:h="1280" w:hRule="exact" w:wrap="none" w:vAnchor="page" w:hAnchor="margin" w:x="45" w:y="12262"/>
        <w:rPr>
          <w:rStyle w:val="C3"/>
          <w:rtl w:val="0"/>
        </w:rPr>
      </w:pPr>
    </w:p>
    <w:p>
      <w:pPr>
        <w:pStyle w:val="P13"/>
        <w:framePr w:w="6658" w:h="1153" w:hRule="exact" w:wrap="none" w:vAnchor="page" w:hAnchor="margin" w:x="71" w:y="12318"/>
        <w:rPr>
          <w:rStyle w:val="C11"/>
          <w:rtl w:val="0"/>
        </w:rPr>
      </w:pPr>
      <w:r>
        <w:rPr>
          <w:rStyle w:val="C11"/>
          <w:rtl w:val="0"/>
        </w:rPr>
        <w:t>e) Zhodnotit stav dna po vykopání hrobu a uložení exhumovaných ostatků v rakvi nebo jen v textilním vaku (uzlíku) na dno do zářezu, zpravidla v nohou tak, aby při použití rakve na ostatky bylo její víko shora pro kontrolní účely a po odkrytí dekorace viditelné. Při manipulaci s lidskými ostatky zachovat pietu a důstojnost</w:t>
      </w:r>
    </w:p>
    <w:p>
      <w:pPr>
        <w:pStyle w:val="P28"/>
        <w:framePr w:w="3921" w:h="1280" w:hRule="exact" w:wrap="none" w:vAnchor="page" w:hAnchor="margin" w:x="6800" w:y="12262"/>
        <w:rPr>
          <w:rStyle w:val="C3"/>
          <w:rtl w:val="0"/>
        </w:rPr>
      </w:pPr>
    </w:p>
    <w:p>
      <w:pPr>
        <w:pStyle w:val="P29"/>
        <w:framePr w:w="3839" w:h="1153" w:hRule="exact" w:wrap="none" w:vAnchor="page" w:hAnchor="margin" w:x="6856" w:y="12318"/>
        <w:rPr>
          <w:rStyle w:val="C21"/>
          <w:rtl w:val="0"/>
        </w:rPr>
      </w:pPr>
      <w:r>
        <w:rPr>
          <w:rStyle w:val="C21"/>
          <w:rtl w:val="0"/>
        </w:rPr>
        <w:t>Slovní vyjádření a praktické předvedení</w:t>
      </w:r>
    </w:p>
    <w:p>
      <w:pPr>
        <w:pStyle w:val="P16"/>
        <w:framePr w:w="6710" w:h="1055" w:hRule="exact" w:wrap="none" w:vAnchor="page" w:hAnchor="margin" w:x="45" w:y="13542"/>
        <w:rPr>
          <w:rStyle w:val="C3"/>
          <w:rtl w:val="0"/>
        </w:rPr>
      </w:pPr>
    </w:p>
    <w:p>
      <w:pPr>
        <w:pStyle w:val="P17"/>
        <w:framePr w:w="6658" w:h="928" w:hRule="exact" w:wrap="none" w:vAnchor="page" w:hAnchor="margin" w:x="71" w:y="13598"/>
        <w:rPr>
          <w:rStyle w:val="C13"/>
          <w:rtl w:val="0"/>
        </w:rPr>
      </w:pPr>
      <w:r>
        <w:rPr>
          <w:rStyle w:val="C13"/>
          <w:rtl w:val="0"/>
        </w:rPr>
        <w:t>f) Vysvětlit, jak postupovat, není-li možné na dno vykopaného hrobu uložit další ostatky (uložit je do společného hrobového místa, kostnice, osária nebo zajistit jejich pietní převoz v malé transportní rakvi či vaku ve vozidle určeném pro přepravu lidských pozůstatků ke zpopelnění v krematoriu)</w:t>
      </w:r>
    </w:p>
    <w:p>
      <w:pPr>
        <w:pStyle w:val="P30"/>
        <w:framePr w:w="3921" w:h="1055" w:hRule="exact" w:wrap="none" w:vAnchor="page" w:hAnchor="margin" w:x="6800" w:y="13542"/>
        <w:rPr>
          <w:rStyle w:val="C3"/>
          <w:rtl w:val="0"/>
        </w:rPr>
      </w:pPr>
    </w:p>
    <w:p>
      <w:pPr>
        <w:pStyle w:val="P31"/>
        <w:framePr w:w="3839" w:h="928" w:hRule="exact" w:wrap="none" w:vAnchor="page" w:hAnchor="margin" w:x="6856" w:y="13598"/>
        <w:rPr>
          <w:rStyle w:val="C22"/>
          <w:rtl w:val="0"/>
        </w:rPr>
      </w:pPr>
      <w:r>
        <w:rPr>
          <w:rStyle w:val="C22"/>
          <w:rtl w:val="0"/>
        </w:rPr>
        <w:t>Slovní vyjádření a praktické předvedení</w:t>
      </w:r>
    </w:p>
    <w:p>
      <w:pPr>
        <w:pStyle w:val="P32"/>
        <w:framePr w:w="10710" w:h="248" w:hRule="exact" w:wrap="none" w:vAnchor="page" w:hAnchor="margin" w:x="28" w:y="14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Pro teoretickou část je vhodné použít kritéria bodu 2.: Zajišťování základních činností provozovatelů pohřebiště. V teoretické části se doporučuje ústní ověřování.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praktického ověřování musí být uchazeč seznámen s pohřebištěm a s požadavky řádu pohřebiště, BOZP a PO. Uchazeč prověří, zda se v blízkosti budoucího hrobu nenachází vzrostlý strom, jehož kořeny a stabilita by mohly být výkopem narušeny. Při použití výkopového stroje musí obsluha vlastnit strojní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 počasí a podle ročního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a slušnosti při práci (potlačil profesionální otrlost). Na sousední hrobová místa je zakázáno odkládat jakékoliv pomůcky a pracovní předměty. Při práci nejíst a nekouřit.</w:t>
      </w:r>
    </w:p>
    <w:p>
      <w:pPr>
        <w:pStyle w:val="P33"/>
        <w:framePr w:w="10766" w:h="2068"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72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575"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 5 let praxe ve funkci vedoucího správce pohřebiště,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Autorizovaný zástupce musí disponovat dostatečnou fyzickou zdatností tak, aby byl schopný kteroukoli činnost prakticky předvést.</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5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výkupu hrobu (vždy na hřbitově). Toto místo musí odpovídat požadavkům BOZP a PO.</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Nutné je také ověřit datum posledního očkování uchazeče proti tetanu. 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Při výkopech hrobů autorizovaná osoba věnuje zvýšenou pozornost riziku slunečního úžehu nebo úpalu, bodnutí hmyzem, v zimě podchlazení či riziku poškození páteře.</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Umístění stroje stanoví předseda hodnotící komise před zahájením prací. Obsluha stroje neopouští své místo, aniž by bylo pracovní zařízení stroje spuštěno na zem, popřípadě na podložku. Stroj musí být zajištěn při přepravě proti podélnému i bočnímu posuvu a proti převržení. Je zakázáno vstupovat do strojně vyhloubených výkopů bez zajištění stěn proti sesutí pažením.</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Není-li denní osvětlení dostatečné, musí mít venkovní pracoviště po dobu, kdy se na něm zkouší, zajištěno umělé osvětlení odpovídající intenzity.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hodnotících kritérií rozložena do více dnů.</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hřbitovní sekcí Sdružení pohřebnictví. Dále se na tvorbě podíleli</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Katolická teologická fakulta UK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Hrobník ze Schüttelsbergu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Správce městského hřbitova ve Valašském Meziříčí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hřbitovů města Brna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Jihlavy – provozovatel krematoria, správce urnového háje a vsypové loučky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pražských hřbitovů</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přátel žehu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Hrobník, 13.6.2026 13:01:53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