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2BABFF" Type="http://schemas.openxmlformats.org/officeDocument/2006/relationships/officeDocument" Target="/word/document.xml" /><Relationship Id="coreR7C2BABFF" Type="http://schemas.openxmlformats.org/package/2006/relationships/metadata/core-properties" Target="/docProps/core.xml" /><Relationship Id="customR7C2BAB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horské služby (kód: 65-019-M)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Prezentace lektorských dovedností při vzdělávací činnosti v horské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organizačních a koordinačních činností na stanici horské služby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07.02.2012 do: 20.10.2022</w:t>
      </w:r>
    </w:p>
    <w:p>
      <w:pPr>
        <w:pStyle w:val="P21"/>
        <w:framePr w:w="7654" w:h="331" w:hRule="exact" w:wrap="none" w:vAnchor="page" w:hAnchor="margin" w:x="28" w:y="15940"/>
        <w:rPr>
          <w:rStyle w:val="C16"/>
          <w:rtl w:val="0"/>
        </w:rPr>
      </w:pPr>
      <w:r>
        <w:rPr>
          <w:rStyle w:val="C16"/>
          <w:rtl w:val="0"/>
        </w:rPr>
        <w:t>Instruktor horské služby, 31.10.2026 23:58:44</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Prezentace lektorských dovedností při vzdělávací činnosti v horské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Předávat dalším osobám poznatky a praktické dovednosti z oblasti činnosti horské služby a souvisejících oborů – forma prezentace, metodického vystoupení, instruktáže, výkladu, vysvětlení, praktické předvedení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Propojit a sestavit použité názorné prezentační prostředky (PC, dataprojektor, zpětný projektor)</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Používat názorné prezentační prostředky (PC, dataprojektor, zpětný projektor)</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1504" w:hRule="exact" w:wrap="none" w:vAnchor="page" w:hAnchor="margin" w:x="45" w:y="5796"/>
        <w:rPr>
          <w:rStyle w:val="C3"/>
          <w:rtl w:val="0"/>
        </w:rPr>
      </w:pPr>
    </w:p>
    <w:p>
      <w:pPr>
        <w:pStyle w:val="P17"/>
        <w:framePr w:w="6658" w:h="1377" w:hRule="exact" w:wrap="none" w:vAnchor="page" w:hAnchor="margin" w:x="71" w:y="5852"/>
        <w:rPr>
          <w:rStyle w:val="C13"/>
          <w:rtl w:val="0"/>
        </w:rPr>
      </w:pPr>
      <w:r>
        <w:rPr>
          <w:rStyle w:val="C13"/>
          <w:rtl w:val="0"/>
        </w:rPr>
        <w:t>d) Připravit (předem dle vlastní volby) a předvést instruktáž – přednášku (15–20 minut) na jedno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30"/>
        <w:framePr w:w="3921" w:h="1504" w:hRule="exact" w:wrap="none" w:vAnchor="page" w:hAnchor="margin" w:x="6800" w:y="5796"/>
        <w:rPr>
          <w:rStyle w:val="C3"/>
          <w:rtl w:val="0"/>
        </w:rPr>
      </w:pPr>
    </w:p>
    <w:p>
      <w:pPr>
        <w:pStyle w:val="P31"/>
        <w:framePr w:w="3839" w:h="1377" w:hRule="exact" w:wrap="none" w:vAnchor="page" w:hAnchor="margin" w:x="6856" w:y="5852"/>
        <w:rPr>
          <w:rStyle w:val="C22"/>
          <w:rtl w:val="0"/>
        </w:rPr>
      </w:pPr>
      <w:r>
        <w:rPr>
          <w:rStyle w:val="C22"/>
          <w:rtl w:val="0"/>
        </w:rPr>
        <w:t>Praktické předvedení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Stanovit a vysvětlit základní pojmy z jednoho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Ústní ověření nebo písemné</w:t>
      </w:r>
    </w:p>
    <w:p>
      <w:pPr>
        <w:pStyle w:val="P16"/>
        <w:framePr w:w="6710" w:h="376" w:hRule="exact" w:wrap="none" w:vAnchor="page" w:hAnchor="margin" w:x="45" w:y="8580"/>
        <w:rPr>
          <w:rStyle w:val="C3"/>
          <w:rtl w:val="0"/>
        </w:rPr>
      </w:pPr>
    </w:p>
    <w:p>
      <w:pPr>
        <w:pStyle w:val="P17"/>
        <w:framePr w:w="6658" w:h="249" w:hRule="exact" w:wrap="none" w:vAnchor="page" w:hAnchor="margin" w:x="71" w:y="8636"/>
        <w:rPr>
          <w:rStyle w:val="C13"/>
          <w:rtl w:val="0"/>
        </w:rPr>
      </w:pPr>
      <w:r>
        <w:rPr>
          <w:rStyle w:val="C13"/>
          <w:rtl w:val="0"/>
        </w:rPr>
        <w:t>f) Odpovídat na dotazy věcně správně a pohotově</w:t>
      </w:r>
    </w:p>
    <w:p>
      <w:pPr>
        <w:pStyle w:val="P30"/>
        <w:framePr w:w="3921" w:h="376" w:hRule="exact" w:wrap="none" w:vAnchor="page" w:hAnchor="margin" w:x="6800" w:y="8580"/>
        <w:rPr>
          <w:rStyle w:val="C3"/>
          <w:rtl w:val="0"/>
        </w:rPr>
      </w:pPr>
    </w:p>
    <w:p>
      <w:pPr>
        <w:pStyle w:val="P31"/>
        <w:framePr w:w="3839" w:h="249" w:hRule="exact" w:wrap="none" w:vAnchor="page" w:hAnchor="margin" w:x="6856" w:y="8636"/>
        <w:rPr>
          <w:rStyle w:val="C22"/>
          <w:rtl w:val="0"/>
        </w:rPr>
      </w:pPr>
      <w:r>
        <w:rPr>
          <w:rStyle w:val="C22"/>
          <w:rtl w:val="0"/>
        </w:rPr>
        <w:t>Ústní nebo písemné ověření</w:t>
      </w:r>
    </w:p>
    <w:p>
      <w:pPr>
        <w:pStyle w:val="P12"/>
        <w:framePr w:w="6710" w:h="607" w:hRule="exact" w:wrap="none" w:vAnchor="page" w:hAnchor="margin" w:x="45" w:y="8956"/>
        <w:rPr>
          <w:rStyle w:val="C3"/>
          <w:rtl w:val="0"/>
        </w:rPr>
      </w:pPr>
    </w:p>
    <w:p>
      <w:pPr>
        <w:pStyle w:val="P13"/>
        <w:framePr w:w="6658" w:h="480" w:hRule="exact" w:wrap="none" w:vAnchor="page" w:hAnchor="margin" w:x="71" w:y="9012"/>
        <w:rPr>
          <w:rStyle w:val="C11"/>
          <w:rtl w:val="0"/>
        </w:rPr>
      </w:pPr>
      <w:r>
        <w:rPr>
          <w:rStyle w:val="C11"/>
          <w:rtl w:val="0"/>
        </w:rPr>
        <w:t>g) Prokázat průběžné osvojení novinek v horské záchranné činnosti a zdůvodnit jejich implementaci do praxe horské služby</w:t>
      </w:r>
    </w:p>
    <w:p>
      <w:pPr>
        <w:pStyle w:val="P28"/>
        <w:framePr w:w="3921" w:h="607" w:hRule="exact" w:wrap="none" w:vAnchor="page" w:hAnchor="margin" w:x="6800" w:y="8956"/>
        <w:rPr>
          <w:rStyle w:val="C3"/>
          <w:rtl w:val="0"/>
        </w:rPr>
      </w:pPr>
    </w:p>
    <w:p>
      <w:pPr>
        <w:pStyle w:val="P29"/>
        <w:framePr w:w="3839" w:h="480" w:hRule="exact" w:wrap="none" w:vAnchor="page" w:hAnchor="margin" w:x="6856" w:y="9012"/>
        <w:rPr>
          <w:rStyle w:val="C21"/>
          <w:rtl w:val="0"/>
        </w:rPr>
      </w:pPr>
      <w:r>
        <w:rPr>
          <w:rStyle w:val="C21"/>
          <w:rtl w:val="0"/>
        </w:rPr>
        <w:t>Ústní nebo písemné ověření</w:t>
      </w:r>
    </w:p>
    <w:p>
      <w:pPr>
        <w:pStyle w:val="P32"/>
        <w:framePr w:w="10710" w:h="248" w:hRule="exact" w:wrap="none" w:vAnchor="page" w:hAnchor="margin" w:x="28" w:y="9676"/>
        <w:rPr>
          <w:rStyle w:val="C23"/>
          <w:rtl w:val="0"/>
        </w:rPr>
      </w:pPr>
      <w:r>
        <w:rPr>
          <w:rStyle w:val="C23"/>
          <w:rtl w:val="0"/>
        </w:rPr>
        <w:t>Je třeba splnit všechna kritéria.</w:t>
      </w:r>
    </w:p>
    <w:p>
      <w:pPr>
        <w:pStyle w:val="P23"/>
        <w:framePr w:w="10710" w:h="340" w:hRule="exact" w:wrap="none" w:vAnchor="page" w:hAnchor="margin" w:x="28" w:y="10112"/>
        <w:rPr>
          <w:rStyle w:val="C18"/>
          <w:rtl w:val="0"/>
        </w:rPr>
      </w:pPr>
      <w:r>
        <w:rPr>
          <w:rStyle w:val="C18"/>
          <w:rtl w:val="0"/>
        </w:rPr>
        <w:t>Zajištění organizačních a koordinačních činností na stanici horské služby</w:t>
      </w:r>
    </w:p>
    <w:p>
      <w:pPr>
        <w:pStyle w:val="P24"/>
        <w:framePr w:w="6713" w:h="376" w:hRule="exact" w:wrap="none" w:vAnchor="page" w:hAnchor="margin" w:x="45" w:y="10551"/>
        <w:rPr>
          <w:rStyle w:val="C3"/>
          <w:rtl w:val="0"/>
        </w:rPr>
      </w:pPr>
    </w:p>
    <w:p>
      <w:pPr>
        <w:pStyle w:val="P25"/>
        <w:framePr w:w="6661" w:h="249" w:hRule="exact" w:wrap="none" w:vAnchor="page" w:hAnchor="margin" w:x="71" w:y="10622"/>
        <w:rPr>
          <w:rStyle w:val="C19"/>
          <w:rtl w:val="0"/>
        </w:rPr>
      </w:pPr>
      <w:r>
        <w:rPr>
          <w:rStyle w:val="C19"/>
          <w:rtl w:val="0"/>
        </w:rPr>
        <w:t>Kritéria hodnocení</w:t>
      </w:r>
    </w:p>
    <w:p>
      <w:pPr>
        <w:pStyle w:val="P26"/>
        <w:framePr w:w="3918" w:h="376" w:hRule="exact" w:wrap="none" w:vAnchor="page" w:hAnchor="margin" w:x="6803" w:y="10551"/>
        <w:rPr>
          <w:rStyle w:val="C3"/>
          <w:rtl w:val="0"/>
        </w:rPr>
      </w:pPr>
    </w:p>
    <w:p>
      <w:pPr>
        <w:pStyle w:val="P27"/>
        <w:framePr w:w="3836" w:h="249" w:hRule="exact" w:wrap="none" w:vAnchor="page" w:hAnchor="margin" w:x="6859" w:y="10622"/>
        <w:rPr>
          <w:rStyle w:val="C20"/>
          <w:rtl w:val="0"/>
        </w:rPr>
      </w:pPr>
      <w:r>
        <w:rPr>
          <w:rStyle w:val="C20"/>
          <w:rtl w:val="0"/>
        </w:rPr>
        <w:t>Způsoby ověření</w:t>
      </w:r>
    </w:p>
    <w:p>
      <w:pPr>
        <w:pStyle w:val="P12"/>
        <w:framePr w:w="6710" w:h="607" w:hRule="exact" w:wrap="none" w:vAnchor="page" w:hAnchor="margin" w:x="45" w:y="10927"/>
        <w:rPr>
          <w:rStyle w:val="C3"/>
          <w:rtl w:val="0"/>
        </w:rPr>
      </w:pPr>
    </w:p>
    <w:p>
      <w:pPr>
        <w:pStyle w:val="P13"/>
        <w:framePr w:w="6658" w:h="480" w:hRule="exact" w:wrap="none" w:vAnchor="page" w:hAnchor="margin" w:x="71" w:y="10983"/>
        <w:rPr>
          <w:rStyle w:val="C11"/>
          <w:rtl w:val="0"/>
        </w:rPr>
      </w:pPr>
      <w:r>
        <w:rPr>
          <w:rStyle w:val="C11"/>
          <w:rtl w:val="0"/>
        </w:rPr>
        <w:t>a) Popsat metodické pokyny při organizování a koordinaci činnosti horské služby</w:t>
      </w:r>
    </w:p>
    <w:p>
      <w:pPr>
        <w:pStyle w:val="P28"/>
        <w:framePr w:w="3921" w:h="607" w:hRule="exact" w:wrap="none" w:vAnchor="page" w:hAnchor="margin" w:x="6800" w:y="10927"/>
        <w:rPr>
          <w:rStyle w:val="C3"/>
          <w:rtl w:val="0"/>
        </w:rPr>
      </w:pPr>
    </w:p>
    <w:p>
      <w:pPr>
        <w:pStyle w:val="P29"/>
        <w:framePr w:w="3839" w:h="480" w:hRule="exact" w:wrap="none" w:vAnchor="page" w:hAnchor="margin" w:x="6856" w:y="10983"/>
        <w:rPr>
          <w:rStyle w:val="C21"/>
          <w:rtl w:val="0"/>
        </w:rPr>
      </w:pPr>
      <w:r>
        <w:rPr>
          <w:rStyle w:val="C21"/>
          <w:rtl w:val="0"/>
        </w:rPr>
        <w:t>Ústní nebo písemné ověření</w:t>
      </w:r>
    </w:p>
    <w:p>
      <w:pPr>
        <w:pStyle w:val="P16"/>
        <w:framePr w:w="6710" w:h="607" w:hRule="exact" w:wrap="none" w:vAnchor="page" w:hAnchor="margin" w:x="45" w:y="11534"/>
        <w:rPr>
          <w:rStyle w:val="C3"/>
          <w:rtl w:val="0"/>
        </w:rPr>
      </w:pPr>
    </w:p>
    <w:p>
      <w:pPr>
        <w:pStyle w:val="P17"/>
        <w:framePr w:w="6658" w:h="480" w:hRule="exact" w:wrap="none" w:vAnchor="page" w:hAnchor="margin" w:x="71" w:y="11590"/>
        <w:rPr>
          <w:rStyle w:val="C13"/>
          <w:rtl w:val="0"/>
        </w:rPr>
      </w:pPr>
      <w:r>
        <w:rPr>
          <w:rStyle w:val="C13"/>
          <w:rtl w:val="0"/>
        </w:rPr>
        <w:t>b) Popsat koordinaci záchranné a pátrací akce v dané oblasti v době nepřítomnosti náčelníka horské služby</w:t>
      </w:r>
    </w:p>
    <w:p>
      <w:pPr>
        <w:pStyle w:val="P30"/>
        <w:framePr w:w="3921" w:h="607" w:hRule="exact" w:wrap="none" w:vAnchor="page" w:hAnchor="margin" w:x="6800" w:y="11534"/>
        <w:rPr>
          <w:rStyle w:val="C3"/>
          <w:rtl w:val="0"/>
        </w:rPr>
      </w:pPr>
    </w:p>
    <w:p>
      <w:pPr>
        <w:pStyle w:val="P31"/>
        <w:framePr w:w="3839" w:h="480" w:hRule="exact" w:wrap="none" w:vAnchor="page" w:hAnchor="margin" w:x="6856" w:y="11590"/>
        <w:rPr>
          <w:rStyle w:val="C22"/>
          <w:rtl w:val="0"/>
        </w:rPr>
      </w:pPr>
      <w:r>
        <w:rPr>
          <w:rStyle w:val="C22"/>
          <w:rtl w:val="0"/>
        </w:rPr>
        <w:t>Ústní nebo písemné ověření</w:t>
      </w:r>
    </w:p>
    <w:p>
      <w:pPr>
        <w:pStyle w:val="P12"/>
        <w:framePr w:w="6710" w:h="376" w:hRule="exact" w:wrap="none" w:vAnchor="page" w:hAnchor="margin" w:x="45" w:y="12141"/>
        <w:rPr>
          <w:rStyle w:val="C3"/>
          <w:rtl w:val="0"/>
        </w:rPr>
      </w:pPr>
    </w:p>
    <w:p>
      <w:pPr>
        <w:pStyle w:val="P13"/>
        <w:framePr w:w="6658" w:h="249" w:hRule="exact" w:wrap="none" w:vAnchor="page" w:hAnchor="margin" w:x="71" w:y="12197"/>
        <w:rPr>
          <w:rStyle w:val="C11"/>
          <w:rtl w:val="0"/>
        </w:rPr>
      </w:pPr>
      <w:r>
        <w:rPr>
          <w:rStyle w:val="C11"/>
          <w:rtl w:val="0"/>
        </w:rPr>
        <w:t>c) Popsat úkoly dispečera oblasti horské služby</w:t>
      </w:r>
    </w:p>
    <w:p>
      <w:pPr>
        <w:pStyle w:val="P28"/>
        <w:framePr w:w="3921" w:h="376" w:hRule="exact" w:wrap="none" w:vAnchor="page" w:hAnchor="margin" w:x="6800" w:y="12141"/>
        <w:rPr>
          <w:rStyle w:val="C3"/>
          <w:rtl w:val="0"/>
        </w:rPr>
      </w:pPr>
    </w:p>
    <w:p>
      <w:pPr>
        <w:pStyle w:val="P29"/>
        <w:framePr w:w="3839" w:h="249" w:hRule="exact" w:wrap="none" w:vAnchor="page" w:hAnchor="margin" w:x="6856" w:y="12197"/>
        <w:rPr>
          <w:rStyle w:val="C21"/>
          <w:rtl w:val="0"/>
        </w:rPr>
      </w:pPr>
      <w:r>
        <w:rPr>
          <w:rStyle w:val="C21"/>
          <w:rtl w:val="0"/>
        </w:rPr>
        <w:t>Ústní nebo písemné ověření</w:t>
      </w:r>
    </w:p>
    <w:p>
      <w:pPr>
        <w:pStyle w:val="P16"/>
        <w:framePr w:w="6710" w:h="376" w:hRule="exact" w:wrap="none" w:vAnchor="page" w:hAnchor="margin" w:x="45" w:y="12517"/>
        <w:rPr>
          <w:rStyle w:val="C3"/>
          <w:rtl w:val="0"/>
        </w:rPr>
      </w:pPr>
    </w:p>
    <w:p>
      <w:pPr>
        <w:pStyle w:val="P17"/>
        <w:framePr w:w="6658" w:h="249" w:hRule="exact" w:wrap="none" w:vAnchor="page" w:hAnchor="margin" w:x="71" w:y="12573"/>
        <w:rPr>
          <w:rStyle w:val="C13"/>
          <w:rtl w:val="0"/>
        </w:rPr>
      </w:pPr>
      <w:r>
        <w:rPr>
          <w:rStyle w:val="C13"/>
          <w:rtl w:val="0"/>
        </w:rPr>
        <w:t>d) Vysvětlit postup identifikace druhu záchranné akce</w:t>
      </w:r>
    </w:p>
    <w:p>
      <w:pPr>
        <w:pStyle w:val="P30"/>
        <w:framePr w:w="3921" w:h="376" w:hRule="exact" w:wrap="none" w:vAnchor="page" w:hAnchor="margin" w:x="6800" w:y="12517"/>
        <w:rPr>
          <w:rStyle w:val="C3"/>
          <w:rtl w:val="0"/>
        </w:rPr>
      </w:pPr>
    </w:p>
    <w:p>
      <w:pPr>
        <w:pStyle w:val="P31"/>
        <w:framePr w:w="3839" w:h="249" w:hRule="exact" w:wrap="none" w:vAnchor="page" w:hAnchor="margin" w:x="6856" w:y="12573"/>
        <w:rPr>
          <w:rStyle w:val="C22"/>
          <w:rtl w:val="0"/>
        </w:rPr>
      </w:pPr>
      <w:r>
        <w:rPr>
          <w:rStyle w:val="C22"/>
          <w:rtl w:val="0"/>
        </w:rPr>
        <w:t>Ústní nebo písemné ověření</w:t>
      </w:r>
    </w:p>
    <w:p>
      <w:pPr>
        <w:pStyle w:val="P12"/>
        <w:framePr w:w="6710" w:h="376" w:hRule="exact" w:wrap="none" w:vAnchor="page" w:hAnchor="margin" w:x="45" w:y="12893"/>
        <w:rPr>
          <w:rStyle w:val="C3"/>
          <w:rtl w:val="0"/>
        </w:rPr>
      </w:pPr>
    </w:p>
    <w:p>
      <w:pPr>
        <w:pStyle w:val="P13"/>
        <w:framePr w:w="6658" w:h="249" w:hRule="exact" w:wrap="none" w:vAnchor="page" w:hAnchor="margin" w:x="71" w:y="12949"/>
        <w:rPr>
          <w:rStyle w:val="C11"/>
          <w:rtl w:val="0"/>
        </w:rPr>
      </w:pPr>
      <w:r>
        <w:rPr>
          <w:rStyle w:val="C11"/>
          <w:rtl w:val="0"/>
        </w:rPr>
        <w:t>e) Popsat vedení předepsané dokumentace k záchranné akci</w:t>
      </w:r>
    </w:p>
    <w:p>
      <w:pPr>
        <w:pStyle w:val="P28"/>
        <w:framePr w:w="3921" w:h="376" w:hRule="exact" w:wrap="none" w:vAnchor="page" w:hAnchor="margin" w:x="6800" w:y="12893"/>
        <w:rPr>
          <w:rStyle w:val="C3"/>
          <w:rtl w:val="0"/>
        </w:rPr>
      </w:pPr>
    </w:p>
    <w:p>
      <w:pPr>
        <w:pStyle w:val="P29"/>
        <w:framePr w:w="3839" w:h="249" w:hRule="exact" w:wrap="none" w:vAnchor="page" w:hAnchor="margin" w:x="6856" w:y="12949"/>
        <w:rPr>
          <w:rStyle w:val="C21"/>
          <w:rtl w:val="0"/>
        </w:rPr>
      </w:pPr>
      <w:r>
        <w:rPr>
          <w:rStyle w:val="C21"/>
          <w:rtl w:val="0"/>
        </w:rPr>
        <w:t>Ústní nebo písemné ověření</w:t>
      </w:r>
    </w:p>
    <w:p>
      <w:pPr>
        <w:pStyle w:val="P32"/>
        <w:framePr w:w="10710" w:h="248" w:hRule="exact" w:wrap="none" w:vAnchor="page" w:hAnchor="margin" w:x="28" w:y="13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horské služby, 31.10.2026 23:58:44</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http://katalog.nsp.cz/karta_tp.aspx?id_jp=30594&amp;kod_sm1=6).</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zaměstnancem Horské služby ČR, o. p. s., je již minimálně 2 roky cvičitelem horské služby (DK Cvičitel horské služby), je školena pro práci ve výškách a nad volnou hloubkou a má splněny všechny povinnosti cvičitele horské služby. Předpokladem je předcházející pravidelná účast na všech stanovených školeních zaměstnanců, která organizuje metodická komise horské služby, a dalších oblastních doškolovacích akcích.</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dělí na dvě části. Pro první část si zkoušený předem připraví prezentaci z předem zvoleného a v přihlášce uvedeného tématu podle bodu 1. d). Pomocí prezentační techniky vede přednášku určenou jak laické, tak odborné veřejnosti. Druhá část zkoušky se skládá z bodů vázaných k náhodně vybranému tématu na začátku zkoušky.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37"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497"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minimálně 2 zástupců autorizované osoby, zástupce vedení Horské služby ČR, o. p. s., a zástupce zakladatele Horské služby ČR, o. p. s. Členem komise může být dále jmenován nezávislý odborník v oblasti záchranné činnosti. Předsedu a členy zkušební komise jmenuje náčelník Horské služby ČR, o. p. s., na doporučení metodické komise a vedení Horské služby ČR, o. p. s. Autorizující orgán může specifikovat požadavky na složení komise včetně zvýšení počtu autorizovaných osob.</w:t>
      </w:r>
    </w:p>
    <w:p>
      <w:pPr>
        <w:pStyle w:val="P21"/>
        <w:framePr w:w="7654" w:h="331" w:hRule="exact" w:wrap="none" w:vAnchor="page" w:hAnchor="margin" w:x="28" w:y="15940"/>
        <w:rPr>
          <w:rStyle w:val="C16"/>
          <w:rtl w:val="0"/>
        </w:rPr>
      </w:pPr>
      <w:r>
        <w:rPr>
          <w:rStyle w:val="C16"/>
          <w:rtl w:val="0"/>
        </w:rPr>
        <w:t>Instruktor horské služby, 31.10.2026 23:58:44</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na základě doporučení náčelníka Horské služby ČR, o. p. s.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533" w:hRule="exact" w:wrap="none" w:vAnchor="page" w:hAnchor="margin" w:x="0" w:y="7920"/>
        <w:rPr>
          <w:rStyle w:val="C3"/>
          <w:rtl w:val="0"/>
        </w:rPr>
      </w:pPr>
    </w:p>
    <w:p>
      <w:pPr>
        <w:pStyle w:val="P35"/>
        <w:framePr w:w="10710" w:h="340" w:hRule="exact" w:wrap="none" w:vAnchor="page" w:hAnchor="margin" w:x="28" w:y="7920"/>
        <w:rPr>
          <w:rStyle w:val="C25"/>
          <w:rtl w:val="0"/>
        </w:rPr>
      </w:pPr>
      <w:r>
        <w:rPr>
          <w:rStyle w:val="C25"/>
          <w:rtl w:val="0"/>
        </w:rPr>
        <w:t>Nezbytné materiální a technické předpoklady pro provedení zkoušky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vysílačka, zpětný či datový projektor, PC, učebnice horské služby.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Doba přípravy na zkoušku</w:t>
      </w:r>
    </w:p>
    <w:p>
      <w:pPr>
        <w:keepNext w:val="0"/>
        <w:keepLines w:val="0"/>
        <w:framePr w:w="10766" w:h="1036"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 Zkoušející má právo na 15 minutovou přípravu po vybrání druhého tématu před zahájením vlastní zkoušky.</w:t>
      </w:r>
    </w:p>
    <w:p>
      <w:pPr>
        <w:pStyle w:val="P33"/>
        <w:framePr w:w="10766" w:h="1146"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Doba pro vykonání zkoušky</w:t>
      </w:r>
    </w:p>
    <w:p>
      <w:pPr>
        <w:keepNext w:val="0"/>
        <w:keepLines w:val="0"/>
        <w:framePr w:w="10766" w:h="806"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horské služby, 31.10.2026 23:58:44</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Instruktor horské služby, 31.10.2026 23:58:44</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