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D2257A" Type="http://schemas.openxmlformats.org/officeDocument/2006/relationships/officeDocument" Target="/word/document.xml" /><Relationship Id="coreR73D2257A" Type="http://schemas.openxmlformats.org/package/2006/relationships/metadata/core-properties" Target="/docProps/core.xml" /><Relationship Id="customR73D225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udržitelnosti (kód: 16-017-R)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udržitelnosti, 30.7.2026 3:59:24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addconsulting cee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Pobřežní 249/46, 18600 Praha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COM.SE Consulting, v.o.s.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Za Vackovem 2211/45, 13000 Praha 3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Mgr. Doubnerová Veronika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Průběžná 2133/17, 10000 Praha 10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FCC Česká republika,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Ďáblická  791/89, 18200 Praha 8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Green0metr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 xml:space="preserve">Radlická  333/150, 15000 Praha 5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Vysoká škola chemicko-technologická v Praze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Technická 5, 16628 Praha 6 - Dejvice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udržitelnosti, 30.7.2026 3:59:24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