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F02E68" Type="http://schemas.openxmlformats.org/officeDocument/2006/relationships/officeDocument" Target="/word/document.xml" /><Relationship Id="coreR66F02E68" Type="http://schemas.openxmlformats.org/package/2006/relationships/metadata/core-properties" Target="/docProps/core.xml" /><Relationship Id="customR66F02E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ofsetových archových strojích (kód: 34-010-H)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ofsetových archových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ofsetových archových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ofsetových archových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ofsetových archových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ofsetových archových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ofsetových archových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ofsetových archových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ofsetových archových strojích, 29.10.2026 4:27:20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36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https://www.nsp.cz/jednotka-prace/tiskar-na-ofsetovych-arch#zdravotni-zpusobilost) a prokazuje se lékařským potvrzením, že netrpí poruchou barvocitu (poruchou barevného vidění).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ofsetových archových strojích, 29.10.2026 4:27:20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ofsetových archových strojích, 29.10.2026 4:27:20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