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4E937" Type="http://schemas.openxmlformats.org/officeDocument/2006/relationships/officeDocument" Target="/word/document.xml" /><Relationship Id="coreR2344E937" Type="http://schemas.openxmlformats.org/package/2006/relationships/metadata/core-properties" Target="/docProps/core.xml" /><Relationship Id="customR2344E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těst, kvasů a hmot pro pekařské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jednotlivých druhů knedlíků. Množství a druh určí autorizovaná osoba.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