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618A6F" Type="http://schemas.openxmlformats.org/officeDocument/2006/relationships/officeDocument" Target="/word/document.xml" /><Relationship Id="coreR46618A6F" Type="http://schemas.openxmlformats.org/package/2006/relationships/metadata/core-properties" Target="/docProps/core.xml" /><Relationship Id="customR46618A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čalouněných sedadel a opěradel židlí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zhotovování čalouněných sedadel a opěradel židlí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nářezových a střihových plánů pro výrobu polotovarů a prefabrikátů z pěnových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strojové dělení plošných dílů v čalounické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Strojové dělení tvarovacích a kypřicích materiálů v čalounické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potahů čalouněných sedadel a opěradel židlí na šicích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nosných základů čalounění sedadla a opěradla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tvaru čalounění sedadla a opěradla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 xml:space="preserve">Potahování sedadla a opěradla  židlí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odpady v čalounictví a dekoratérství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čalouněných sedadel a opěradel židlí,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pružným podkladem – potah useň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•čalouněné opěradlo židle tvarované pomocí vtahových prvků – potah useň 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pevným podkladem – potah textilie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práce, vzhledu a funkčnosti zhotoveného výrobku, k znalosti čalounických materiálů a k znalosti údržby a značení čalouněných výrobků. Měření materiálů a polotovarů musí být v souladu s platnými normami.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čalouněných sedadel a opěradel židlí,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 DESIGN, s. r. o., Černá Hora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čalouněných sedadel a opěradel židlí,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80102B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