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965FB" Type="http://schemas.openxmlformats.org/officeDocument/2006/relationships/officeDocument" Target="/word/document.xml" /><Relationship Id="coreR363965FB" Type="http://schemas.openxmlformats.org/package/2006/relationships/metadata/core-properties" Target="/docProps/core.xml" /><Relationship Id="customR363965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Softwarový specialista/softwarová specialistka automobilových systémů, 13.6.2026 16:31:12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13.6.2026 16:31:12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13.6.2026 16:31:12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13.6.2026 16:31:12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specialista/softwarová specialistka automobilových systémů, 13.6.2026 16:31:12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specialista/softwarová specialistka automobilových systémů, 13.6.2026 16:31:12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specialista/softwarová specialistka automobilových systémů, 13.6.2026 16:31:12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specialista/softwarová specialistka automobilových systémů, 13.6.2026 16:31:12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EC9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564C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EB39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8F836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E53647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