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99B1F" Type="http://schemas.openxmlformats.org/officeDocument/2006/relationships/officeDocument" Target="/word/document.xml" /><Relationship Id="coreRA799B1F" Type="http://schemas.openxmlformats.org/package/2006/relationships/metadata/core-properties" Target="/docProps/core.xml" /><Relationship Id="customRA799B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jedno nebo třídílných matrací z přírodních materiálů, 29.10.2026 0:02:56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jedno nebo třídílných matrací z přírodních materiálů, 29.10.2026 0:02:56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jedno nebo třídílných matrací z přírodních materiálů, 29.10.2026 0:02:56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418327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