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0DC49E" Type="http://schemas.openxmlformats.org/officeDocument/2006/relationships/officeDocument" Target="/word/document.xml" /><Relationship Id="coreRA0DC49E" Type="http://schemas.openxmlformats.org/package/2006/relationships/metadata/core-properties" Target="/docProps/core.xml" /><Relationship Id="customRA0DC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Hodinář/hodinářka pro opravy mechanických hodin a hodinek (kód: 23-156-H)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vlastnostech kovů a nekovových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technických materiálech pro využití v hodinářství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zpracování kovů a nekovových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principech činnosti a složení hodinového 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jicího stroje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hodinářských strojů, přístrojů a pomůcek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hnacího mechanismu mechanických hodin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Čistění hodin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Opravy soukolí hodin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seřizování hodin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Opravy kroků kyvadlových a setrvačkových hodin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Mazání hodin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 oscilátorů hodin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Opravy nosných a spojovacích částí hodin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 budících strojů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Opravy bicích strojů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méně běžných časoměrných zařízeních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Příjem a evidence hodinářských oprav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Organizace hodinářského pracoviště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Opravy miniaturních mechanických hodin se setrvačkou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Opravy setrvačky hodinek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Regulace, kontrola chodu na časovém komparátoru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Opravy kroků hodinek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64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705"/>
        <w:rPr>
          <w:rStyle w:val="C11"/>
          <w:rtl w:val="0"/>
        </w:rPr>
      </w:pPr>
      <w:r>
        <w:rPr>
          <w:rStyle w:val="C11"/>
          <w:rtl w:val="0"/>
        </w:rPr>
        <w:t>Opravy soukolí a třecích spojek</w:t>
      </w:r>
    </w:p>
    <w:p>
      <w:pPr>
        <w:pStyle w:val="P14"/>
        <w:framePr w:w="805" w:h="376" w:hRule="exact" w:wrap="none" w:vAnchor="page" w:hAnchor="margin" w:x="9916" w:y="1464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70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502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5081"/>
        <w:rPr>
          <w:rStyle w:val="C13"/>
          <w:rtl w:val="0"/>
        </w:rPr>
      </w:pPr>
      <w:r>
        <w:rPr>
          <w:rStyle w:val="C13"/>
          <w:rtl w:val="0"/>
        </w:rPr>
        <w:t>Opravy pohonu hodinek</w:t>
      </w:r>
    </w:p>
    <w:p>
      <w:pPr>
        <w:pStyle w:val="P18"/>
        <w:framePr w:w="805" w:h="376" w:hRule="exact" w:wrap="none" w:vAnchor="page" w:hAnchor="margin" w:x="9916" w:y="1502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508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540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5458"/>
        <w:rPr>
          <w:rStyle w:val="C11"/>
          <w:rtl w:val="0"/>
        </w:rPr>
      </w:pPr>
      <w:r>
        <w:rPr>
          <w:rStyle w:val="C11"/>
          <w:rtl w:val="0"/>
        </w:rPr>
        <w:t>Čistění hodinek</w:t>
      </w:r>
    </w:p>
    <w:p>
      <w:pPr>
        <w:pStyle w:val="P14"/>
        <w:framePr w:w="805" w:h="376" w:hRule="exact" w:wrap="none" w:vAnchor="page" w:hAnchor="margin" w:x="9916" w:y="1540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545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6"/>
        <w:framePr w:w="9826" w:h="376" w:hRule="exact" w:wrap="none" w:vAnchor="page" w:hAnchor="margin" w:x="45" w:y="215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210"/>
        <w:rPr>
          <w:rStyle w:val="C13"/>
          <w:rtl w:val="0"/>
        </w:rPr>
      </w:pPr>
      <w:r>
        <w:rPr>
          <w:rStyle w:val="C13"/>
          <w:rtl w:val="0"/>
        </w:rPr>
        <w:t>Opravy natahovacích a západkových mechanismů hodinek</w:t>
      </w:r>
    </w:p>
    <w:p>
      <w:pPr>
        <w:pStyle w:val="P18"/>
        <w:framePr w:w="805" w:h="376" w:hRule="exact" w:wrap="none" w:vAnchor="page" w:hAnchor="margin" w:x="9916" w:y="215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21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25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2586"/>
        <w:rPr>
          <w:rStyle w:val="C11"/>
          <w:rtl w:val="0"/>
        </w:rPr>
      </w:pPr>
      <w:r>
        <w:rPr>
          <w:rStyle w:val="C11"/>
          <w:rtl w:val="0"/>
        </w:rPr>
        <w:t>Práce s pouzdry a ukazateli hodinek</w:t>
      </w:r>
    </w:p>
    <w:p>
      <w:pPr>
        <w:pStyle w:val="P14"/>
        <w:framePr w:w="805" w:h="376" w:hRule="exact" w:wrap="none" w:vAnchor="page" w:hAnchor="margin" w:x="9916" w:y="25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25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29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2963"/>
        <w:rPr>
          <w:rStyle w:val="C13"/>
          <w:rtl w:val="0"/>
        </w:rPr>
      </w:pPr>
      <w:r>
        <w:rPr>
          <w:rStyle w:val="C13"/>
          <w:rtl w:val="0"/>
        </w:rPr>
        <w:t>Užití kalibru hodinek</w:t>
      </w:r>
    </w:p>
    <w:p>
      <w:pPr>
        <w:pStyle w:val="P18"/>
        <w:framePr w:w="805" w:h="376" w:hRule="exact" w:wrap="none" w:vAnchor="page" w:hAnchor="margin" w:x="9916" w:y="29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29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328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3339"/>
        <w:rPr>
          <w:rStyle w:val="C11"/>
          <w:rtl w:val="0"/>
        </w:rPr>
      </w:pPr>
      <w:r>
        <w:rPr>
          <w:rStyle w:val="C11"/>
          <w:rtl w:val="0"/>
        </w:rPr>
        <w:t>Mazání hodinek</w:t>
      </w:r>
    </w:p>
    <w:p>
      <w:pPr>
        <w:pStyle w:val="P14"/>
        <w:framePr w:w="805" w:h="376" w:hRule="exact" w:wrap="none" w:vAnchor="page" w:hAnchor="margin" w:x="9916" w:y="328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333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365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3715"/>
        <w:rPr>
          <w:rStyle w:val="C13"/>
          <w:rtl w:val="0"/>
        </w:rPr>
      </w:pPr>
      <w:r>
        <w:rPr>
          <w:rStyle w:val="C13"/>
          <w:rtl w:val="0"/>
        </w:rPr>
        <w:t>Orientace ve vlivech rušivě působících na přesnost chodu hodinek</w:t>
      </w:r>
    </w:p>
    <w:p>
      <w:pPr>
        <w:pStyle w:val="P18"/>
        <w:framePr w:w="805" w:h="376" w:hRule="exact" w:wrap="none" w:vAnchor="page" w:hAnchor="margin" w:x="9916" w:y="365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371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0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091"/>
        <w:rPr>
          <w:rStyle w:val="C11"/>
          <w:rtl w:val="0"/>
        </w:rPr>
      </w:pPr>
      <w:r>
        <w:rPr>
          <w:rStyle w:val="C11"/>
          <w:rtl w:val="0"/>
        </w:rPr>
        <w:t>Práce s nosnými a spojovacími částmi hodinek</w:t>
      </w:r>
    </w:p>
    <w:p>
      <w:pPr>
        <w:pStyle w:val="P14"/>
        <w:framePr w:w="805" w:h="376" w:hRule="exact" w:wrap="none" w:vAnchor="page" w:hAnchor="margin" w:x="9916" w:y="40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0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441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4468"/>
        <w:rPr>
          <w:rStyle w:val="C13"/>
          <w:rtl w:val="0"/>
        </w:rPr>
      </w:pPr>
      <w:r>
        <w:rPr>
          <w:rStyle w:val="C13"/>
          <w:rtl w:val="0"/>
        </w:rPr>
        <w:t>Orientace v doplňkových mechanismech hodinek</w:t>
      </w:r>
    </w:p>
    <w:p>
      <w:pPr>
        <w:pStyle w:val="P18"/>
        <w:framePr w:w="805" w:h="376" w:hRule="exact" w:wrap="none" w:vAnchor="page" w:hAnchor="margin" w:x="9916" w:y="441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44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478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4844"/>
        <w:rPr>
          <w:rStyle w:val="C11"/>
          <w:rtl w:val="0"/>
        </w:rPr>
      </w:pPr>
      <w:r>
        <w:rPr>
          <w:rStyle w:val="C11"/>
          <w:rtl w:val="0"/>
        </w:rPr>
        <w:t>Opravy datumových a kalendářních mechanismů hodinek</w:t>
      </w:r>
    </w:p>
    <w:p>
      <w:pPr>
        <w:pStyle w:val="P14"/>
        <w:framePr w:w="805" w:h="376" w:hRule="exact" w:wrap="none" w:vAnchor="page" w:hAnchor="margin" w:x="9916" w:y="478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484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1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220"/>
        <w:rPr>
          <w:rStyle w:val="C13"/>
          <w:rtl w:val="0"/>
        </w:rPr>
      </w:pPr>
      <w:r>
        <w:rPr>
          <w:rStyle w:val="C13"/>
          <w:rtl w:val="0"/>
        </w:rPr>
        <w:t>Opravy automatických nátahů hodinek</w:t>
      </w:r>
    </w:p>
    <w:p>
      <w:pPr>
        <w:pStyle w:val="P18"/>
        <w:framePr w:w="805" w:h="376" w:hRule="exact" w:wrap="none" w:vAnchor="page" w:hAnchor="margin" w:x="9916" w:y="51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22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554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596"/>
        <w:rPr>
          <w:rStyle w:val="C11"/>
          <w:rtl w:val="0"/>
        </w:rPr>
      </w:pPr>
      <w:r>
        <w:rPr>
          <w:rStyle w:val="C11"/>
          <w:rtl w:val="0"/>
        </w:rPr>
        <w:t>Opravy stopek a chronografů</w:t>
      </w:r>
    </w:p>
    <w:p>
      <w:pPr>
        <w:pStyle w:val="P14"/>
        <w:framePr w:w="805" w:h="376" w:hRule="exact" w:wrap="none" w:vAnchor="page" w:hAnchor="margin" w:x="9916" w:y="554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59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5973"/>
        <w:rPr>
          <w:rStyle w:val="C13"/>
          <w:rtl w:val="0"/>
        </w:rPr>
      </w:pPr>
      <w:r>
        <w:rPr>
          <w:rStyle w:val="C13"/>
          <w:rtl w:val="0"/>
        </w:rPr>
        <w:t>Opravy hodinek</w:t>
      </w:r>
    </w:p>
    <w:p>
      <w:pPr>
        <w:pStyle w:val="P18"/>
        <w:framePr w:w="805" w:h="376" w:hRule="exact" w:wrap="none" w:vAnchor="page" w:hAnchor="margin" w:x="9916" w:y="59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597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6860"/>
        <w:rPr>
          <w:rStyle w:val="C17"/>
          <w:rtl w:val="0"/>
        </w:rPr>
      </w:pPr>
      <w:r>
        <w:rPr>
          <w:rStyle w:val="C17"/>
          <w:rtl w:val="0"/>
        </w:rPr>
        <w:t>Standard je platný od: 06.01.2023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"https://www.nsp.cz/jednotka-prace/hodinar"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www.nsp.cz/jednotka-prace/hodinar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variantní zadání písemného ověřování s otevřenými otázkami pro kritéria, u kterých je jako způsob ověření uvedeno "Písemné ověření".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uchazeči určí praktickou práci - opravu konkrétního budíku, bicích hodin a celkovou opravu mechanických hodinek. Autorizovaná osoba nasimuluje závady na uvedených předmětech. Součástí praktické práce jsou rovněž dílčí činnosti, při kterých uchazeč prokáže praktické dovednosti vztahující se ke kritériím, u kterých je uvedeno "Praktické předvedení". </w:t>
      </w:r>
    </w:p>
    <w:p>
      <w:pPr>
        <w:keepNext w:val="0"/>
        <w:keepLines w:val="1"/>
        <w:framePr w:w="10766" w:h="112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u kterých je uveden způsob ověření "Praktické předvedení a ústní ověření", uchazeč odpovídá na otázky kladené členy zkušební komise.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Hodinář/hodinářka pro opravy mechanických hodin a hodinek, 13.9.2026 18:47:22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91F77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