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97178" Type="http://schemas.openxmlformats.org/officeDocument/2006/relationships/officeDocument" Target="/word/document.xml" /><Relationship Id="coreR1FA97178" Type="http://schemas.openxmlformats.org/package/2006/relationships/metadata/core-properties" Target="/docProps/core.xml" /><Relationship Id="customR1FA971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videoher (kód: 82-056-R)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trhu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producentského záměru vývoje videohry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předprodukce vývoje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produkce videohry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zadání pro ladění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Publikování a distribuce videohry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trhu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základní milníky v historii herního vývoje videoher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tři herní žánry videoher a ke každému z nich uvést příklad jedné videohry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charakterizovat současné platformy a jejich distribuční kanály, srovnat jejich rozdíly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obchodní modely využívané na trhu videoher, určit rozdíly mezi nimi a tyto charakterizovat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a charakterizovat pracovní pozice podílející se na vývoji videoher, popsat jejich činnosti a odpovědnost</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herní enginy a softwarové nástroje, vysvětlit důvody a způsoby jejich využití v rámci produkce videoher</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Charakterizovat a vysvětlit tři základní způsoby financování vývoje videoher</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Vyjmenovat významné oborové akce ve světě a charakterizovat jejich zaměření</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Sestavování producentského záměru vývoje videohry</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Vysvětlit vhodnost námětu k vývoji videohry podle zadání autorizované osoby na konkrétní platformě</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Na základě námětu podle zadání autorizované osoby navrhnout monetizační (obchodní) model a určit cílovém publikum</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Popsat základní právní aspekty vývoje zvolené hry (autorské právo, licence, pracovní právo)</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d) Identifikovat a vysvětlit rizika vývoje zvolené hry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e) Navrhnout rámcový produkční plán jednotlivých fází vývoje zvolené videohry a jejich výstupů</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Praktické předvedení a ústní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f) Navrhnout klíčová výkonnostní kritéria (KPI) a obchodní potenciál a unikátní prodejní aspekty (unique selling points) zvolené videohry</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Praktické předvedení a ústní ověření</w:t>
      </w:r>
    </w:p>
    <w:p>
      <w:pPr>
        <w:pStyle w:val="P12"/>
        <w:framePr w:w="6710" w:h="607" w:hRule="exact" w:wrap="none" w:vAnchor="page" w:hAnchor="margin" w:x="45" w:y="12926"/>
        <w:rPr>
          <w:rStyle w:val="C3"/>
          <w:rtl w:val="0"/>
        </w:rPr>
      </w:pPr>
    </w:p>
    <w:p>
      <w:pPr>
        <w:pStyle w:val="P13"/>
        <w:framePr w:w="6658" w:h="480" w:hRule="exact" w:wrap="none" w:vAnchor="page" w:hAnchor="margin" w:x="71" w:y="12982"/>
        <w:rPr>
          <w:rStyle w:val="C11"/>
          <w:rtl w:val="0"/>
        </w:rPr>
      </w:pPr>
      <w:r>
        <w:rPr>
          <w:rStyle w:val="C11"/>
          <w:rtl w:val="0"/>
        </w:rPr>
        <w:t>g) Sestavit odhad prodejů srovnáním s jinými videohrami s podobným rozpočtem</w:t>
      </w:r>
    </w:p>
    <w:p>
      <w:pPr>
        <w:pStyle w:val="P28"/>
        <w:framePr w:w="3921" w:h="607" w:hRule="exact" w:wrap="none" w:vAnchor="page" w:hAnchor="margin" w:x="6800" w:y="12926"/>
        <w:rPr>
          <w:rStyle w:val="C3"/>
          <w:rtl w:val="0"/>
        </w:rPr>
      </w:pPr>
    </w:p>
    <w:p>
      <w:pPr>
        <w:pStyle w:val="P29"/>
        <w:framePr w:w="3839" w:h="480" w:hRule="exact" w:wrap="none" w:vAnchor="page" w:hAnchor="margin" w:x="6856" w:y="12982"/>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předprodukce vývoje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účel tvorby prototypu vybrané videohry podle zadání autorizované osoby, specifikovat cíle (kritéria hodnocení) prototypu z hlediska budoucí produkce a definovat jeho základní klíčové vlastnosti (key features)</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Navrhnout a vysvětlit personální zajištění prototypu zvolené videohry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Vysvětlit způsob práce klíčových tvůrčích a technických pracovníků při tvorbě prototypu zvolené videohry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Navrhnout rozpočet a harmonogram prototypu zvolené videohry</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Řízení produkce videohry</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Vyjmenovat assets a features využitelné ve hře zvolené podle zadání autorizované osoby</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Navrhnout složení a hierarchii realizačního týmu (ve vztahu k vybranému praktickému příkladu videohry zvolené dle zadání autorizované osoby)</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Na zvolené videohře posoudit limity a výhody agilního vývoje, nutnost iterací a vysvětlit pojmy refaktorizace a optimalizace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Navrhnout rozpočet a harmonogram produkce zvolené videohry</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Vyjmenovat alespoň 2 příklady interních a externích rizik, která mohou nastat při produkci zvolené videohry, a nastínit zmírnění jejich dopadů</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Zpracovávání zadání pro ladění videohry</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Popsat způsob a průběh testování zvolené videohry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Popsat způsob získávání podkladů pro ladění zvolené videohry</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Zpracovat zadání pro testování zvolené videohry</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Popsat, jak standartně probíhají lokalizace do sekundárních jazyků</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Publikování a distribuce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u zvolené videohry zadání pro marketingovou a PR kampaň s ohledem na různé kultury, světové regiony a platformu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uvedení videohry zvolené podle zadání autorizované osoby na trh a její šíření (viz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Game as a Service, Game as a Product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rozdíl mezi self-publishingem a vydáním přes distributora - výhody, nevýhody, procesy; vybrat ideální způsob pro zvolenou hru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83" w:hRule="exact" w:wrap="none" w:vAnchor="page" w:hAnchor="margin" w:x="45" w:y="5166"/>
        <w:rPr>
          <w:rStyle w:val="C3"/>
          <w:rtl w:val="0"/>
        </w:rPr>
      </w:pPr>
    </w:p>
    <w:p>
      <w:pPr>
        <w:pStyle w:val="P13"/>
        <w:framePr w:w="6658" w:h="256" w:hRule="exact" w:wrap="none" w:vAnchor="page" w:hAnchor="margin" w:x="71" w:y="5222"/>
        <w:rPr>
          <w:rStyle w:val="C11"/>
          <w:rtl w:val="0"/>
        </w:rPr>
      </w:pPr>
      <w:r>
        <w:rPr>
          <w:rStyle w:val="C11"/>
          <w:rtl w:val="0"/>
        </w:rPr>
        <w:t>e) Popsat systémy a implementace věkových ratingů (např. ESRB, PEGI, aj.)</w:t>
      </w:r>
    </w:p>
    <w:p>
      <w:pPr>
        <w:pStyle w:val="P28"/>
        <w:framePr w:w="3921" w:h="383" w:hRule="exact" w:wrap="none" w:vAnchor="page" w:hAnchor="margin" w:x="6800" w:y="5166"/>
        <w:rPr>
          <w:rStyle w:val="C3"/>
          <w:rtl w:val="0"/>
        </w:rPr>
      </w:pPr>
    </w:p>
    <w:p>
      <w:pPr>
        <w:pStyle w:val="P29"/>
        <w:framePr w:w="3839" w:h="256"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Vysvětlení pojmů pro účely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Herní engine</w:t>
      </w:r>
      <w:r>
        <w:rPr>
          <w:rFonts w:ascii="Arial" w:cs="Arial" w:hAnsi="Arial" w:eastAsia="Arial"/>
          <w:b w:val="0"/>
          <w:i w:val="0"/>
          <w:caps w:val="0"/>
          <w:strike w:val="0"/>
          <w:noProof w:val="0"/>
          <w:vanish w:val="0"/>
          <w:color w:val="auto"/>
          <w:sz w:val="20"/>
          <w:u w:val="none"/>
          <w:shd w:val="clear" w:color="auto" w:fill="auto"/>
          <w:vertAlign w:val="baseline"/>
          <w:lang/>
        </w:rPr>
        <w:t xml:space="preserve"> je sada znovupoužitelných softwarových komponent, která soustřeďuje obecné funkce používané v počítačových hrách, díky čemuž dovoluje zrychlit a zlevnit vývoj nových her.</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na trhu vývoje videoher: </w:t>
      </w:r>
      <w:r>
        <w:rPr>
          <w:rFonts w:ascii="Arial" w:cs="Arial" w:hAnsi="Arial" w:eastAsia="Arial"/>
          <w:b w:val="0"/>
          <w:i w:val="0"/>
          <w:caps w:val="0"/>
          <w:strike w:val="0"/>
          <w:noProof w:val="0"/>
          <w:vanish w:val="0"/>
          <w:color w:val="auto"/>
          <w:sz w:val="20"/>
          <w:u w:val="none"/>
          <w:shd w:val="clear" w:color="auto" w:fill="auto"/>
          <w:vertAlign w:val="baseline"/>
          <w:lang/>
        </w:rPr>
        <w:t>autorizovaná osoba navrhne 5 konkrétních termínů z oblasti technologií pokrývající oblasti vývoje - žánr, platformy, distribuční kanály a obchodní modely, animace, grafika, programování - herní enginy a softwarové nástroje (např. vysvětlit pojmy mesh, skeletová animace apod.)</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producentského záměru vývoje videohry, Řízení předprodukce vývoje videohry, Řízení produkce videohry, Zpracování zadání pro ladění videohry, Publikování a distribuce videohry: </w:t>
      </w: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kritéria s praktickým ověřením, které bude obsahovat výběr ze dvou her (ve variantě - 1x hra typu Free to play, 1x hra Premium). Uchazeč si vybere jednu z těchto dvou variant.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obsahu zadání bude:</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hry (high level concept, game loop) v rozsahu 1x A4</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vývoje (release plan and schedule)</w:t>
      </w:r>
    </w:p>
    <w:p>
      <w:pPr>
        <w:pStyle w:val="P33"/>
        <w:framePr w:w="10766" w:h="1837" w:hRule="exact" w:wrap="none" w:vAnchor="page" w:hAnchor="margin" w:x="0" w:y="11389"/>
        <w:rPr>
          <w:rStyle w:val="C3"/>
          <w:rtl w:val="0"/>
        </w:rPr>
      </w:pPr>
    </w:p>
    <w:p>
      <w:pPr>
        <w:pStyle w:val="P35"/>
        <w:framePr w:w="10710" w:h="340" w:hRule="exact" w:wrap="none" w:vAnchor="page" w:hAnchor="margin" w:x="28" w:y="11389"/>
        <w:rPr>
          <w:rStyle w:val="C25"/>
          <w:rtl w:val="0"/>
        </w:rPr>
      </w:pPr>
      <w:r>
        <w:rPr>
          <w:rStyle w:val="C25"/>
          <w:rtl w:val="0"/>
        </w:rPr>
        <w:t>Výsledné hodnocení</w:t>
      </w:r>
    </w:p>
    <w:p>
      <w:pPr>
        <w:keepNext w:val="0"/>
        <w:keepLines w:val="0"/>
        <w:framePr w:w="10766" w:h="1497" w:hRule="exact" w:wrap="none" w:vAnchor="page" w:hAnchor="margin" w:x="0" w:y="11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3"/>
        <w:rPr>
          <w:rStyle w:val="C3"/>
          <w:rtl w:val="0"/>
        </w:rPr>
      </w:pPr>
    </w:p>
    <w:p>
      <w:pPr>
        <w:pStyle w:val="P35"/>
        <w:framePr w:w="10710" w:h="340" w:hRule="exact" w:wrap="none" w:vAnchor="page" w:hAnchor="margin" w:x="28" w:y="13453"/>
        <w:rPr>
          <w:rStyle w:val="C25"/>
          <w:rtl w:val="0"/>
        </w:rPr>
      </w:pPr>
      <w:r>
        <w:rPr>
          <w:rStyle w:val="C25"/>
          <w:rtl w:val="0"/>
        </w:rPr>
        <w:t>Počet zkoušejících</w:t>
      </w:r>
    </w:p>
    <w:p>
      <w:pPr>
        <w:keepNext w:val="0"/>
        <w:keepLines w:val="0"/>
        <w:framePr w:w="10766" w:h="1036" w:hRule="exact" w:wrap="none" w:vAnchor="page" w:hAnchor="margin" w:x="0" w:y="13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na pozici producent videoher.</w:t>
      </w:r>
    </w:p>
    <w:p>
      <w:pPr>
        <w:keepNext w:val="0"/>
        <w:keepLines w:val="0"/>
        <w:framePr w:w="10766" w:h="3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575" w:hRule="exact" w:wrap="none" w:vAnchor="page" w:hAnchor="margin" w:x="0" w:y="6067"/>
        <w:rPr>
          <w:rStyle w:val="C3"/>
          <w:rtl w:val="0"/>
        </w:rPr>
      </w:pPr>
    </w:p>
    <w:p>
      <w:pPr>
        <w:pStyle w:val="P35"/>
        <w:framePr w:w="10710" w:h="340" w:hRule="exact" w:wrap="none" w:vAnchor="page" w:hAnchor="margin" w:x="28" w:y="6067"/>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6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3235" w:hRule="exact" w:wrap="none" w:vAnchor="page" w:hAnchor="margin" w:x="0" w:y="64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64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235" w:hRule="exact" w:wrap="none" w:vAnchor="page" w:hAnchor="margin" w:x="0" w:y="64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64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235" w:hRule="exact" w:wrap="none" w:vAnchor="page" w:hAnchor="margin" w:x="0" w:y="64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praktickou část zkoušky v souladu s pokyny k realizaci zkoušky</w:t>
      </w:r>
    </w:p>
    <w:p>
      <w:pPr>
        <w:keepNext w:val="0"/>
        <w:keepLines w:val="1"/>
        <w:framePr w:w="10766" w:h="3235" w:hRule="exact" w:wrap="none" w:vAnchor="page" w:hAnchor="margin" w:x="0" w:y="64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konkrétních termínů z oblasti technologií pokrývající oblasti vývoje videoher</w:t>
      </w:r>
    </w:p>
    <w:p>
      <w:pPr>
        <w:keepNext w:val="0"/>
        <w:keepLines w:val="0"/>
        <w:framePr w:w="10766" w:h="3235" w:hRule="exact" w:wrap="none" w:vAnchor="page" w:hAnchor="margin" w:x="0" w:y="6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6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69"/>
        <w:rPr>
          <w:rStyle w:val="C3"/>
          <w:rtl w:val="0"/>
        </w:rPr>
      </w:pPr>
    </w:p>
    <w:p>
      <w:pPr>
        <w:pStyle w:val="P35"/>
        <w:framePr w:w="10710" w:h="340" w:hRule="exact" w:wrap="none" w:vAnchor="page" w:hAnchor="margin" w:x="28" w:y="9869"/>
        <w:rPr>
          <w:rStyle w:val="C25"/>
          <w:rtl w:val="0"/>
        </w:rPr>
      </w:pPr>
      <w:r>
        <w:rPr>
          <w:rStyle w:val="C25"/>
          <w:rtl w:val="0"/>
        </w:rPr>
        <w:t>Doba přípravy na zkoušku</w:t>
      </w:r>
    </w:p>
    <w:p>
      <w:pPr>
        <w:keepNext w:val="0"/>
        <w:keepLines w:val="0"/>
        <w:framePr w:w="10766" w:h="806" w:hRule="exact" w:wrap="none" w:vAnchor="page" w:hAnchor="margin" w:x="0" w:y="102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2"/>
        <w:rPr>
          <w:rStyle w:val="C3"/>
          <w:rtl w:val="0"/>
        </w:rPr>
      </w:pPr>
    </w:p>
    <w:p>
      <w:pPr>
        <w:pStyle w:val="P35"/>
        <w:framePr w:w="10710" w:h="340" w:hRule="exact" w:wrap="none" w:vAnchor="page" w:hAnchor="margin" w:x="28" w:y="11242"/>
        <w:rPr>
          <w:rStyle w:val="C25"/>
          <w:rtl w:val="0"/>
        </w:rPr>
      </w:pPr>
      <w:r>
        <w:rPr>
          <w:rStyle w:val="C25"/>
          <w:rtl w:val="0"/>
        </w:rPr>
        <w:t>Doba pro vykonání zkoušky</w:t>
      </w:r>
    </w:p>
    <w:p>
      <w:pPr>
        <w:keepNext w:val="0"/>
        <w:keepLines w:val="0"/>
        <w:framePr w:w="10766" w:h="806" w:hRule="exact" w:wrap="none" w:vAnchor="page" w:hAnchor="margin" w:x="0" w:y="11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Dreadlocks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FAMU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Producent/producentka videoher, 28.10.2026 22:18:59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41A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4EBD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B276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