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0EAA6D" Type="http://schemas.openxmlformats.org/officeDocument/2006/relationships/officeDocument" Target="/word/document.xml" /><Relationship Id="coreR590EAA6D" Type="http://schemas.openxmlformats.org/package/2006/relationships/metadata/core-properties" Target="/docProps/core.xml" /><Relationship Id="customR590EAA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videoher (kód: 82-056-R)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trhu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producentského záměru vývoje videohry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předprodukce vývoje videohry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produkce videohry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Zpracovávání zadání pro ladění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Publikování a distribuce videohry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Producent/producentka videoher, 13.6.2026 9:02:53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trhu vývoje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základní milníky v historii herního vývoje videoher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vysvětlit tři herní žánry videoher a ke každému z nich uvést příklad jedné videohry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charakterizovat současné platformy a jejich distribuční kanály, srovnat jejich rozdíly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obchodní modely využívané na trhu videoher, určit rozdíly mezi nimi a tyto charakterizovat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a charakterizovat pracovní pozice podílející se na vývoji videoher, popsat jejich činnosti a odpovědnost</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herní enginy a softwarové nástroje, vysvětlit důvody a způsoby jejich využití v rámci produkce videoher</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Charakterizovat a vysvětlit tři základní způsoby financování vývoje videoher</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Vyjmenovat významné oborové akce ve světě a charakterizovat jejich zaměření</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Sestavování producentského záměru vývoje videohry</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a) Vysvětlit vhodnost námětu k vývoji videohry podle zadání autorizované osoby na konkrétní platformě</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b) Na základě námětu podle zadání autorizované osoby navrhnout monetizační (obchodní) model a určit cílovém publikum</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Praktické předvedení a ústní ověření</w:t>
      </w:r>
    </w:p>
    <w:p>
      <w:pPr>
        <w:pStyle w:val="P12"/>
        <w:framePr w:w="6710" w:h="607" w:hRule="exact" w:wrap="none" w:vAnchor="page" w:hAnchor="margin" w:x="45" w:y="10730"/>
        <w:rPr>
          <w:rStyle w:val="C3"/>
          <w:rtl w:val="0"/>
        </w:rPr>
      </w:pPr>
    </w:p>
    <w:p>
      <w:pPr>
        <w:pStyle w:val="P13"/>
        <w:framePr w:w="6658" w:h="480" w:hRule="exact" w:wrap="none" w:vAnchor="page" w:hAnchor="margin" w:x="71" w:y="10786"/>
        <w:rPr>
          <w:rStyle w:val="C11"/>
          <w:rtl w:val="0"/>
        </w:rPr>
      </w:pPr>
      <w:r>
        <w:rPr>
          <w:rStyle w:val="C11"/>
          <w:rtl w:val="0"/>
        </w:rPr>
        <w:t>c) Popsat základní právní aspekty vývoje zvolené hry (autorské právo, licence, pracovní právo)</w:t>
      </w:r>
    </w:p>
    <w:p>
      <w:pPr>
        <w:pStyle w:val="P28"/>
        <w:framePr w:w="3921" w:h="607" w:hRule="exact" w:wrap="none" w:vAnchor="page" w:hAnchor="margin" w:x="6800" w:y="10730"/>
        <w:rPr>
          <w:rStyle w:val="C3"/>
          <w:rtl w:val="0"/>
        </w:rPr>
      </w:pPr>
    </w:p>
    <w:p>
      <w:pPr>
        <w:pStyle w:val="P29"/>
        <w:framePr w:w="3839" w:h="480" w:hRule="exact" w:wrap="none" w:vAnchor="page" w:hAnchor="margin" w:x="6856" w:y="10786"/>
        <w:rPr>
          <w:rStyle w:val="C21"/>
          <w:rtl w:val="0"/>
        </w:rPr>
      </w:pPr>
      <w:r>
        <w:rPr>
          <w:rStyle w:val="C21"/>
          <w:rtl w:val="0"/>
        </w:rPr>
        <w:t>Ústní ověření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d) Identifikovat a vysvětlit rizika vývoje zvolené hry</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Ústní ověření</w:t>
      </w:r>
    </w:p>
    <w:p>
      <w:pPr>
        <w:pStyle w:val="P12"/>
        <w:framePr w:w="6710" w:h="607" w:hRule="exact" w:wrap="none" w:vAnchor="page" w:hAnchor="margin" w:x="45" w:y="11713"/>
        <w:rPr>
          <w:rStyle w:val="C3"/>
          <w:rtl w:val="0"/>
        </w:rPr>
      </w:pPr>
    </w:p>
    <w:p>
      <w:pPr>
        <w:pStyle w:val="P13"/>
        <w:framePr w:w="6658" w:h="480" w:hRule="exact" w:wrap="none" w:vAnchor="page" w:hAnchor="margin" w:x="71" w:y="11769"/>
        <w:rPr>
          <w:rStyle w:val="C11"/>
          <w:rtl w:val="0"/>
        </w:rPr>
      </w:pPr>
      <w:r>
        <w:rPr>
          <w:rStyle w:val="C11"/>
          <w:rtl w:val="0"/>
        </w:rPr>
        <w:t>e) Navrhnout rámcový produkční plán jednotlivých fází vývoje zvolené videohry a jejich výstupů</w:t>
      </w:r>
    </w:p>
    <w:p>
      <w:pPr>
        <w:pStyle w:val="P28"/>
        <w:framePr w:w="3921" w:h="607" w:hRule="exact" w:wrap="none" w:vAnchor="page" w:hAnchor="margin" w:x="6800" w:y="11713"/>
        <w:rPr>
          <w:rStyle w:val="C3"/>
          <w:rtl w:val="0"/>
        </w:rPr>
      </w:pPr>
    </w:p>
    <w:p>
      <w:pPr>
        <w:pStyle w:val="P29"/>
        <w:framePr w:w="3839" w:h="480" w:hRule="exact" w:wrap="none" w:vAnchor="page" w:hAnchor="margin" w:x="6856" w:y="11769"/>
        <w:rPr>
          <w:rStyle w:val="C21"/>
          <w:rtl w:val="0"/>
        </w:rPr>
      </w:pPr>
      <w:r>
        <w:rPr>
          <w:rStyle w:val="C21"/>
          <w:rtl w:val="0"/>
        </w:rPr>
        <w:t>Praktické předvedení a ústní ověření</w:t>
      </w:r>
    </w:p>
    <w:p>
      <w:pPr>
        <w:pStyle w:val="P16"/>
        <w:framePr w:w="6710" w:h="607" w:hRule="exact" w:wrap="none" w:vAnchor="page" w:hAnchor="margin" w:x="45" w:y="12320"/>
        <w:rPr>
          <w:rStyle w:val="C3"/>
          <w:rtl w:val="0"/>
        </w:rPr>
      </w:pPr>
    </w:p>
    <w:p>
      <w:pPr>
        <w:pStyle w:val="P17"/>
        <w:framePr w:w="6658" w:h="480" w:hRule="exact" w:wrap="none" w:vAnchor="page" w:hAnchor="margin" w:x="71" w:y="12376"/>
        <w:rPr>
          <w:rStyle w:val="C13"/>
          <w:rtl w:val="0"/>
        </w:rPr>
      </w:pPr>
      <w:r>
        <w:rPr>
          <w:rStyle w:val="C13"/>
          <w:rtl w:val="0"/>
        </w:rPr>
        <w:t>f) Navrhnout klíčová výkonnostní kritéria (KPI) a obchodní potenciál a unikátní prodejní aspekty (unique selling points) zvolené videohry</w:t>
      </w:r>
    </w:p>
    <w:p>
      <w:pPr>
        <w:pStyle w:val="P30"/>
        <w:framePr w:w="3921" w:h="607" w:hRule="exact" w:wrap="none" w:vAnchor="page" w:hAnchor="margin" w:x="6800" w:y="12320"/>
        <w:rPr>
          <w:rStyle w:val="C3"/>
          <w:rtl w:val="0"/>
        </w:rPr>
      </w:pPr>
    </w:p>
    <w:p>
      <w:pPr>
        <w:pStyle w:val="P31"/>
        <w:framePr w:w="3839" w:h="480" w:hRule="exact" w:wrap="none" w:vAnchor="page" w:hAnchor="margin" w:x="6856" w:y="12376"/>
        <w:rPr>
          <w:rStyle w:val="C22"/>
          <w:rtl w:val="0"/>
        </w:rPr>
      </w:pPr>
      <w:r>
        <w:rPr>
          <w:rStyle w:val="C22"/>
          <w:rtl w:val="0"/>
        </w:rPr>
        <w:t>Praktické předvedení a ústní ověření</w:t>
      </w:r>
    </w:p>
    <w:p>
      <w:pPr>
        <w:pStyle w:val="P12"/>
        <w:framePr w:w="6710" w:h="607" w:hRule="exact" w:wrap="none" w:vAnchor="page" w:hAnchor="margin" w:x="45" w:y="12926"/>
        <w:rPr>
          <w:rStyle w:val="C3"/>
          <w:rtl w:val="0"/>
        </w:rPr>
      </w:pPr>
    </w:p>
    <w:p>
      <w:pPr>
        <w:pStyle w:val="P13"/>
        <w:framePr w:w="6658" w:h="480" w:hRule="exact" w:wrap="none" w:vAnchor="page" w:hAnchor="margin" w:x="71" w:y="12982"/>
        <w:rPr>
          <w:rStyle w:val="C11"/>
          <w:rtl w:val="0"/>
        </w:rPr>
      </w:pPr>
      <w:r>
        <w:rPr>
          <w:rStyle w:val="C11"/>
          <w:rtl w:val="0"/>
        </w:rPr>
        <w:t>g) Sestavit odhad prodejů srovnáním s jinými videohrami s podobným rozpočtem</w:t>
      </w:r>
    </w:p>
    <w:p>
      <w:pPr>
        <w:pStyle w:val="P28"/>
        <w:framePr w:w="3921" w:h="607" w:hRule="exact" w:wrap="none" w:vAnchor="page" w:hAnchor="margin" w:x="6800" w:y="12926"/>
        <w:rPr>
          <w:rStyle w:val="C3"/>
          <w:rtl w:val="0"/>
        </w:rPr>
      </w:pPr>
    </w:p>
    <w:p>
      <w:pPr>
        <w:pStyle w:val="P29"/>
        <w:framePr w:w="3839" w:h="480" w:hRule="exact" w:wrap="none" w:vAnchor="page" w:hAnchor="margin" w:x="6856" w:y="12982"/>
        <w:rPr>
          <w:rStyle w:val="C21"/>
          <w:rtl w:val="0"/>
        </w:rPr>
      </w:pPr>
      <w:r>
        <w:rPr>
          <w:rStyle w:val="C21"/>
          <w:rtl w:val="0"/>
        </w:rPr>
        <w:t>Praktické předvedení a 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videoher, 13.6.2026 9:02:53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předprodukce vývoje videohry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účel tvorby prototypu vybrané videohry podle zadání autorizované osoby, specifikovat cíle (kritéria hodnocení) prototypu z hlediska budoucí produkce a definovat jeho základní klíčové vlastnosti (key features)</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Navrhnout a vysvětlit personální zajištění prototypu zvolené videohry</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Vysvětlit způsob práce klíčových tvůrčích a technických pracovníků při tvorbě prototypu zvolené videohry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Navrhnout rozpočet a harmonogram prototypu zvolené videohry</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Řízení produkce videohry</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Vyjmenovat assets a features využitelné ve hře zvolené podle zadání autorizované osoby</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Navrhnout složení a hierarchii realizačního týmu (ve vztahu k vybranému praktickému příkladu videohry zvolené dle zadání autorizované osoby)</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 a 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Na zvolené videohře posoudit limity a výhody agilního vývoje, nutnost iterací a vysvětlit pojmy refaktorizace a optimalizace</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Navrhnout rozpočet a harmonogram produkce zvolené videohry</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e) Vyjmenovat alespoň 2 příklady interních a externích rizik, která mohou nastat při produkci zvolené videohry, a nastínit zmírnění jejich dopadů</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Zpracovávání zadání pro ladění videohry</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Popsat způsob a průběh testování zvolené videohry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Popsat způsob získávání podkladů pro ladění zvolené videohry</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c) Zpracovat zadání pro testování zvolené videohry</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376" w:hRule="exact" w:wrap="none" w:vAnchor="page" w:hAnchor="margin" w:x="45" w:y="12046"/>
        <w:rPr>
          <w:rStyle w:val="C3"/>
          <w:rtl w:val="0"/>
        </w:rPr>
      </w:pPr>
    </w:p>
    <w:p>
      <w:pPr>
        <w:pStyle w:val="P17"/>
        <w:framePr w:w="6658" w:h="249" w:hRule="exact" w:wrap="none" w:vAnchor="page" w:hAnchor="margin" w:x="71" w:y="12102"/>
        <w:rPr>
          <w:rStyle w:val="C13"/>
          <w:rtl w:val="0"/>
        </w:rPr>
      </w:pPr>
      <w:r>
        <w:rPr>
          <w:rStyle w:val="C13"/>
          <w:rtl w:val="0"/>
        </w:rPr>
        <w:t>d) Popsat, jak standartně probíhají lokalizace do sekundárních jazyků</w:t>
      </w:r>
    </w:p>
    <w:p>
      <w:pPr>
        <w:pStyle w:val="P30"/>
        <w:framePr w:w="3921" w:h="376" w:hRule="exact" w:wrap="none" w:vAnchor="page" w:hAnchor="margin" w:x="6800" w:y="12046"/>
        <w:rPr>
          <w:rStyle w:val="C3"/>
          <w:rtl w:val="0"/>
        </w:rPr>
      </w:pPr>
    </w:p>
    <w:p>
      <w:pPr>
        <w:pStyle w:val="P31"/>
        <w:framePr w:w="3839" w:h="249" w:hRule="exact" w:wrap="none" w:vAnchor="page" w:hAnchor="margin" w:x="6856" w:y="12102"/>
        <w:rPr>
          <w:rStyle w:val="C22"/>
          <w:rtl w:val="0"/>
        </w:rPr>
      </w:pPr>
      <w:r>
        <w:rPr>
          <w:rStyle w:val="C22"/>
          <w:rtl w:val="0"/>
        </w:rPr>
        <w:t>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videoher, 13.6.2026 9:02:53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Publikování a distribuce videohry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u zvolené videohry zadání pro marketingovou a PR kampaň s ohledem na různé kultury, světové regiony a platformu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uvedení videohry zvolené podle zadání autorizované osoby na trh a její šíření (viz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pojmy Game as a Service, Game as a Product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rozdíl mezi self-publishingem a vydáním přes distributora - výhody, nevýhody, procesy; vybrat ideální způsob pro zvolenou hru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83" w:hRule="exact" w:wrap="none" w:vAnchor="page" w:hAnchor="margin" w:x="45" w:y="5166"/>
        <w:rPr>
          <w:rStyle w:val="C3"/>
          <w:rtl w:val="0"/>
        </w:rPr>
      </w:pPr>
    </w:p>
    <w:p>
      <w:pPr>
        <w:pStyle w:val="P13"/>
        <w:framePr w:w="6658" w:h="256" w:hRule="exact" w:wrap="none" w:vAnchor="page" w:hAnchor="margin" w:x="71" w:y="5222"/>
        <w:rPr>
          <w:rStyle w:val="C11"/>
          <w:rtl w:val="0"/>
        </w:rPr>
      </w:pPr>
      <w:r>
        <w:rPr>
          <w:rStyle w:val="C11"/>
          <w:rtl w:val="0"/>
        </w:rPr>
        <w:t>e) Popsat systémy a implementace věkových ratingů (např. ESRB, PEGI, aj.)</w:t>
      </w:r>
    </w:p>
    <w:p>
      <w:pPr>
        <w:pStyle w:val="P28"/>
        <w:framePr w:w="3921" w:h="383" w:hRule="exact" w:wrap="none" w:vAnchor="page" w:hAnchor="margin" w:x="6800" w:y="5166"/>
        <w:rPr>
          <w:rStyle w:val="C3"/>
          <w:rtl w:val="0"/>
        </w:rPr>
      </w:pPr>
    </w:p>
    <w:p>
      <w:pPr>
        <w:pStyle w:val="P29"/>
        <w:framePr w:w="3839" w:h="256"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videoher, 13.6.2026 9:02:53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Vysvětlení pojmů pro účely zkoušky: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Herní engine</w:t>
      </w:r>
      <w:r>
        <w:rPr>
          <w:rFonts w:ascii="Arial" w:cs="Arial" w:hAnsi="Arial" w:eastAsia="Arial"/>
          <w:b w:val="0"/>
          <w:i w:val="0"/>
          <w:caps w:val="0"/>
          <w:strike w:val="0"/>
          <w:noProof w:val="0"/>
          <w:vanish w:val="0"/>
          <w:color w:val="auto"/>
          <w:sz w:val="20"/>
          <w:u w:val="none"/>
          <w:shd w:val="clear" w:color="auto" w:fill="auto"/>
          <w:vertAlign w:val="baseline"/>
          <w:lang/>
        </w:rPr>
        <w:t xml:space="preserve"> je sada znovupoužitelných softwarových komponent, která soustřeďuje obecné funkce používané v počítačových hrách, díky čemuž dovoluje zrychlit a zlevnit vývoj nových her.</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na trhu vývoje videoher: </w:t>
      </w:r>
      <w:r>
        <w:rPr>
          <w:rFonts w:ascii="Arial" w:cs="Arial" w:hAnsi="Arial" w:eastAsia="Arial"/>
          <w:b w:val="0"/>
          <w:i w:val="0"/>
          <w:caps w:val="0"/>
          <w:strike w:val="0"/>
          <w:noProof w:val="0"/>
          <w:vanish w:val="0"/>
          <w:color w:val="auto"/>
          <w:sz w:val="20"/>
          <w:u w:val="none"/>
          <w:shd w:val="clear" w:color="auto" w:fill="auto"/>
          <w:vertAlign w:val="baseline"/>
          <w:lang/>
        </w:rPr>
        <w:t>autorizovaná osoba navrhne 5 konkrétních termínů z oblasti technologií pokrývající oblasti vývoje - žánr, platformy, distribuční kanály a obchodní modely, animace, grafika, programování - herní enginy a softwarové nástroje (např. vysvětlit pojmy mesh, skeletová animace apod.)</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producentského záměru vývoje videohry, Řízení předprodukce vývoje videohry, Řízení produkce videohry, Zpracování zadání pro ladění videohry, Publikování a distribuce videohry: </w:t>
      </w:r>
      <w:r>
        <w:rPr>
          <w:rFonts w:ascii="Arial" w:cs="Arial" w:hAnsi="Arial" w:eastAsia="Arial"/>
          <w:b w:val="0"/>
          <w:i w:val="0"/>
          <w:caps w:val="0"/>
          <w:strike w:val="0"/>
          <w:noProof w:val="0"/>
          <w:vanish w:val="0"/>
          <w:color w:val="auto"/>
          <w:sz w:val="20"/>
          <w:u w:val="none"/>
          <w:shd w:val="clear" w:color="auto" w:fill="auto"/>
          <w:vertAlign w:val="baseline"/>
          <w:lang/>
        </w:rPr>
        <w:t>pro ověření všech kompetencí obdrží uchazeč bezprostředně před zahájením zkoušky od autorizované osoby zadání pro kritéria s praktickým ověřením, které bude obsahovat výběr ze dvou her (ve variantě - 1x hra typu Free to play, 1x hra Premium). Uchazeč si vybere jednu z těchto dvou variant.</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obsahu zadání bude:</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hry (high level concept, game loop) v rozsahu 1x A4</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žánr</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rozpočet</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vývoje (release plan and schedule)</w:t>
      </w:r>
    </w:p>
    <w:p>
      <w:pPr>
        <w:pStyle w:val="P33"/>
        <w:framePr w:w="10766" w:h="1837" w:hRule="exact" w:wrap="none" w:vAnchor="page" w:hAnchor="margin" w:x="0" w:y="11389"/>
        <w:rPr>
          <w:rStyle w:val="C3"/>
          <w:rtl w:val="0"/>
        </w:rPr>
      </w:pPr>
    </w:p>
    <w:p>
      <w:pPr>
        <w:pStyle w:val="P35"/>
        <w:framePr w:w="10710" w:h="340" w:hRule="exact" w:wrap="none" w:vAnchor="page" w:hAnchor="margin" w:x="28" w:y="11389"/>
        <w:rPr>
          <w:rStyle w:val="C25"/>
          <w:rtl w:val="0"/>
        </w:rPr>
      </w:pPr>
      <w:r>
        <w:rPr>
          <w:rStyle w:val="C25"/>
          <w:rtl w:val="0"/>
        </w:rPr>
        <w:t>Výsledné hodnocení</w:t>
      </w:r>
    </w:p>
    <w:p>
      <w:pPr>
        <w:keepNext w:val="0"/>
        <w:keepLines w:val="0"/>
        <w:framePr w:w="10766" w:h="1497" w:hRule="exact" w:wrap="none" w:vAnchor="page" w:hAnchor="margin" w:x="0" w:y="11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53"/>
        <w:rPr>
          <w:rStyle w:val="C3"/>
          <w:rtl w:val="0"/>
        </w:rPr>
      </w:pPr>
    </w:p>
    <w:p>
      <w:pPr>
        <w:pStyle w:val="P35"/>
        <w:framePr w:w="10710" w:h="340" w:hRule="exact" w:wrap="none" w:vAnchor="page" w:hAnchor="margin" w:x="28" w:y="13453"/>
        <w:rPr>
          <w:rStyle w:val="C25"/>
          <w:rtl w:val="0"/>
        </w:rPr>
      </w:pPr>
      <w:r>
        <w:rPr>
          <w:rStyle w:val="C25"/>
          <w:rtl w:val="0"/>
        </w:rPr>
        <w:t>Počet zkoušejících</w:t>
      </w:r>
    </w:p>
    <w:p>
      <w:pPr>
        <w:keepNext w:val="0"/>
        <w:keepLines w:val="0"/>
        <w:framePr w:w="10766" w:h="1036" w:hRule="exact" w:wrap="none" w:vAnchor="page" w:hAnchor="margin" w:x="0" w:y="13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videoher, 13.6.2026 9:02:53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na pozici producent videoher.</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3575" w:hRule="exact" w:wrap="none" w:vAnchor="page" w:hAnchor="margin" w:x="0" w:y="8616"/>
        <w:rPr>
          <w:rStyle w:val="C3"/>
          <w:rtl w:val="0"/>
        </w:rPr>
      </w:pPr>
    </w:p>
    <w:p>
      <w:pPr>
        <w:pStyle w:val="P35"/>
        <w:framePr w:w="10710" w:h="340" w:hRule="exact" w:wrap="none" w:vAnchor="page" w:hAnchor="margin" w:x="28" w:y="8616"/>
        <w:rPr>
          <w:rStyle w:val="C25"/>
          <w:rtl w:val="0"/>
        </w:rPr>
      </w:pPr>
      <w:r>
        <w:rPr>
          <w:rStyle w:val="C25"/>
          <w:rtl w:val="0"/>
        </w:rPr>
        <w:t>Nezbytné materiální a technické předpoklady pro provedení zkoušky</w:t>
      </w:r>
    </w:p>
    <w:p>
      <w:pPr>
        <w:keepNext w:val="0"/>
        <w:keepLines w:val="0"/>
        <w:framePr w:w="10766" w:h="3235"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textovým editorem a prezentačním SW (ppt) s internetovým připojením</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tužka, guma)</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praktickou část zkoušky v souladu s pokyny k realizaci zkoušky</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konkrétních termínů z oblasti technologií pokrývající oblasti vývoje videoher</w:t>
      </w:r>
    </w:p>
    <w:p>
      <w:pPr>
        <w:keepNext w:val="0"/>
        <w:keepLines w:val="0"/>
        <w:framePr w:w="10766" w:h="3235"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5"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12418"/>
        <w:rPr>
          <w:rStyle w:val="C3"/>
          <w:rtl w:val="0"/>
        </w:rPr>
      </w:pPr>
    </w:p>
    <w:p>
      <w:pPr>
        <w:pStyle w:val="P35"/>
        <w:framePr w:w="10710" w:h="340" w:hRule="exact" w:wrap="none" w:vAnchor="page" w:hAnchor="margin" w:x="28" w:y="12418"/>
        <w:rPr>
          <w:rStyle w:val="C25"/>
          <w:rtl w:val="0"/>
        </w:rPr>
      </w:pPr>
      <w:r>
        <w:rPr>
          <w:rStyle w:val="C25"/>
          <w:rtl w:val="0"/>
        </w:rPr>
        <w:t>Doba přípravy na zkoušku</w:t>
      </w:r>
    </w:p>
    <w:p>
      <w:pPr>
        <w:keepNext w:val="0"/>
        <w:keepLines w:val="0"/>
        <w:framePr w:w="10766" w:h="806" w:hRule="exact" w:wrap="none" w:vAnchor="page" w:hAnchor="margin" w:x="0" w:y="12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791"/>
        <w:rPr>
          <w:rStyle w:val="C3"/>
          <w:rtl w:val="0"/>
        </w:rPr>
      </w:pPr>
    </w:p>
    <w:p>
      <w:pPr>
        <w:pStyle w:val="P35"/>
        <w:framePr w:w="10710" w:h="340" w:hRule="exact" w:wrap="none" w:vAnchor="page" w:hAnchor="margin" w:x="28" w:y="13791"/>
        <w:rPr>
          <w:rStyle w:val="C25"/>
          <w:rtl w:val="0"/>
        </w:rPr>
      </w:pPr>
      <w:r>
        <w:rPr>
          <w:rStyle w:val="C25"/>
          <w:rtl w:val="0"/>
        </w:rPr>
        <w:t>Doba pro vykonání zkoušky</w:t>
      </w:r>
    </w:p>
    <w:p>
      <w:pPr>
        <w:keepNext w:val="0"/>
        <w:keepLines w:val="0"/>
        <w:framePr w:w="10766" w:h="806" w:hRule="exact" w:wrap="none" w:vAnchor="page" w:hAnchor="margin" w:x="0" w:y="14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Producent/producentka videoher, 13.6.2026 9:02:53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Warhorse Studios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Dreadlocks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FAMU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Producent/producentka videoher, 13.6.2026 9:02:53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D403E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5246B8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A99EF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