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68DB2" Type="http://schemas.openxmlformats.org/officeDocument/2006/relationships/officeDocument" Target="/word/document.xml" /><Relationship Id="coreR10768DB2" Type="http://schemas.openxmlformats.org/package/2006/relationships/metadata/core-properties" Target="/docProps/core.xml" /><Relationship Id="customR10768D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Videoherní designér/designérka (kód: 82-055-M)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herního vývoje a teorii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prototypu klíčových herních mechanik pro tvorbu videoher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kompletní dokumentace pro výrobu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21.10.2026 0:28:34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7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všech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obdrží uchazeč bezprostředně před zahájením zkoušky od autorizované osoby zadání pro vytvoření návrhu konceptu videohry, ve kterém budou upřesněny následující parametry a požadavky: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3 herní mechaniky 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herní platformu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rozpočet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lhůta konečného produktu max. 6 měsíců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počtu členů týmu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prototyp videohry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21.10.2026 0:28:34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Warhorse Studios,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Stefan Durmek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Západočeská univerzita v Plzni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Wagner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21.10.2026 0:28:34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5270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