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381C" Type="http://schemas.openxmlformats.org/officeDocument/2006/relationships/officeDocument" Target="/word/document.xml" /><Relationship Id="coreREE381C" Type="http://schemas.openxmlformats.org/package/2006/relationships/metadata/core-properties" Target="/docProps/core.xml" /><Relationship Id="customREE38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úpravu keramiky (kód: 28-115-M)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úpravě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úpravě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CNC frézování keramiky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při úpravě keramických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při úpravě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https://nsp.cz/jednotka-prace/obrabec-keramiky#zdravotni-zpusobilost).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 určitém úseku keramické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výroby. Autorizovaná osoba pro potřeby zkoušky připraví připraví dva až tři kusy keramických výrobků a polotovarů.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hotového výrobku se bude posuzovat kvalita, soulad s technickou a výrobní dokumentací, případně nedodržení jednotlivých parametrů pro zadaný výrobek.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úpravě keramických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se jedná o ověření znalostí vad keramiky způsobených nedodržením technologického postupu.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při úpravě keramických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výrobků uchazeč prokáže znalost ovládání CNC strojů /od prvotního nastavení/ v souladu s technickou dokumentací.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která jsou založena na praktickém předvedení, se klade důraz na dodržování zásad bezpečnosti práce, hygienických a bezpečnostních zásad.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úkonů, předmětem hodnocení je i manuální zručnost uchazeče.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Elektroporcelán,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