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F16BB" Type="http://schemas.openxmlformats.org/officeDocument/2006/relationships/officeDocument" Target="/word/document.xml" /><Relationship Id="coreR32DF16BB" Type="http://schemas.openxmlformats.org/package/2006/relationships/metadata/core-properties" Target="/docProps/core.xml" /><Relationship Id="customR32DF16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Výrobce/výrobkyně matrací z matracových prefabrikátů a střední vzdělání s maturitní zkouškou a alespoň 5 let odborné praxe v oblasti výroby matrací z matracových prefabrikátů.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29.10.2026 0:52:46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B06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2AAA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DCB0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