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A02E3" Type="http://schemas.openxmlformats.org/officeDocument/2006/relationships/officeDocument" Target="/word/document.xml" /><Relationship Id="coreR79DA02E3" Type="http://schemas.openxmlformats.org/package/2006/relationships/metadata/core-properties" Target="/docProps/core.xml" /><Relationship Id="customR79DA0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protiprašné prevence v dole (kód: 21-097-M)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dozor v podzemí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prašnosti, hlučnosti a jiných škodlivin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důlního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a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právní normy ČR řešící problematiku prašnosti v dole a na povrchu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vlastnosti důlního prachu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 152 (Zařazení dolů) vyhlášky ČBÚ č. 22/1989 Sb.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 153 (Opatření proti vzniku a pronikání uhelného prachu) vyhlášky ČBÚ č.22/1989 Sb.</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Určit na modelové situaci místa se zvýšeným rizikem vzniku prašnosti, včetně navržení opatření k jejich eliminaci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Vysvětlit § 155 odst. 2 (Poprašování, odběry a rozbory vzorků směsi inertního a uhelného prachu, kontrola) vyhlášky ČBÚ č.22/1989 Sb.</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Provést kontrolu proti přenosu výbuchu uhelného prachu (protivýbuchové uzávěry, jejich rozmístění a funkci)</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Navrhnout technická opatření na zajištění zneškodňování uhelného prachu (poprašování inertním prachem, smáčení vodou a další způsoby)</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d) Vysvětlit vlastnosti inertního prachu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Ústní ověření</w:t>
      </w:r>
    </w:p>
    <w:p>
      <w:pPr>
        <w:pStyle w:val="P32"/>
        <w:framePr w:w="10710" w:h="248" w:hRule="exact" w:wrap="none" w:vAnchor="page" w:hAnchor="margin" w:x="28" w:y="9982"/>
        <w:rPr>
          <w:rStyle w:val="C23"/>
          <w:rtl w:val="0"/>
        </w:rPr>
      </w:pPr>
      <w:r>
        <w:rPr>
          <w:rStyle w:val="C23"/>
          <w:rtl w:val="0"/>
        </w:rPr>
        <w:t>Je třeba splnit všechna kritéria.</w:t>
      </w:r>
    </w:p>
    <w:p>
      <w:pPr>
        <w:pStyle w:val="P23"/>
        <w:framePr w:w="10710" w:h="340" w:hRule="exact" w:wrap="none" w:vAnchor="page" w:hAnchor="margin" w:x="28" w:y="10418"/>
        <w:rPr>
          <w:rStyle w:val="C18"/>
          <w:rtl w:val="0"/>
        </w:rPr>
      </w:pPr>
      <w:r>
        <w:rPr>
          <w:rStyle w:val="C18"/>
          <w:rtl w:val="0"/>
        </w:rPr>
        <w:t>Měření prašnosti, hlučnosti a jiných škodlivin</w:t>
      </w:r>
    </w:p>
    <w:p>
      <w:pPr>
        <w:pStyle w:val="P24"/>
        <w:framePr w:w="6713" w:h="376" w:hRule="exact" w:wrap="none" w:vAnchor="page" w:hAnchor="margin" w:x="45" w:y="10857"/>
        <w:rPr>
          <w:rStyle w:val="C3"/>
          <w:rtl w:val="0"/>
        </w:rPr>
      </w:pPr>
    </w:p>
    <w:p>
      <w:pPr>
        <w:pStyle w:val="P25"/>
        <w:framePr w:w="6661" w:h="249" w:hRule="exact" w:wrap="none" w:vAnchor="page" w:hAnchor="margin" w:x="71" w:y="10928"/>
        <w:rPr>
          <w:rStyle w:val="C19"/>
          <w:rtl w:val="0"/>
        </w:rPr>
      </w:pPr>
      <w:r>
        <w:rPr>
          <w:rStyle w:val="C19"/>
          <w:rtl w:val="0"/>
        </w:rPr>
        <w:t>Kritéria hodnocení</w:t>
      </w:r>
    </w:p>
    <w:p>
      <w:pPr>
        <w:pStyle w:val="P26"/>
        <w:framePr w:w="3918" w:h="376" w:hRule="exact" w:wrap="none" w:vAnchor="page" w:hAnchor="margin" w:x="6803" w:y="10857"/>
        <w:rPr>
          <w:rStyle w:val="C3"/>
          <w:rtl w:val="0"/>
        </w:rPr>
      </w:pPr>
    </w:p>
    <w:p>
      <w:pPr>
        <w:pStyle w:val="P27"/>
        <w:framePr w:w="3836" w:h="249" w:hRule="exact" w:wrap="none" w:vAnchor="page" w:hAnchor="margin" w:x="6859" w:y="10928"/>
        <w:rPr>
          <w:rStyle w:val="C20"/>
          <w:rtl w:val="0"/>
        </w:rPr>
      </w:pPr>
      <w:r>
        <w:rPr>
          <w:rStyle w:val="C20"/>
          <w:rtl w:val="0"/>
        </w:rPr>
        <w:t>Způsoby ověření</w:t>
      </w:r>
    </w:p>
    <w:p>
      <w:pPr>
        <w:pStyle w:val="P12"/>
        <w:framePr w:w="6710" w:h="376" w:hRule="exact" w:wrap="none" w:vAnchor="page" w:hAnchor="margin" w:x="45" w:y="11233"/>
        <w:rPr>
          <w:rStyle w:val="C3"/>
          <w:rtl w:val="0"/>
        </w:rPr>
      </w:pPr>
    </w:p>
    <w:p>
      <w:pPr>
        <w:pStyle w:val="P13"/>
        <w:framePr w:w="6658" w:h="249" w:hRule="exact" w:wrap="none" w:vAnchor="page" w:hAnchor="margin" w:x="71" w:y="11289"/>
        <w:rPr>
          <w:rStyle w:val="C11"/>
          <w:rtl w:val="0"/>
        </w:rPr>
      </w:pPr>
      <w:r>
        <w:rPr>
          <w:rStyle w:val="C11"/>
          <w:rtl w:val="0"/>
        </w:rPr>
        <w:t>a) Vyjmenovat a popsat přístroje k měření důlního prachu</w:t>
      </w:r>
    </w:p>
    <w:p>
      <w:pPr>
        <w:pStyle w:val="P28"/>
        <w:framePr w:w="3921" w:h="376" w:hRule="exact" w:wrap="none" w:vAnchor="page" w:hAnchor="margin" w:x="6800" w:y="11233"/>
        <w:rPr>
          <w:rStyle w:val="C3"/>
          <w:rtl w:val="0"/>
        </w:rPr>
      </w:pPr>
    </w:p>
    <w:p>
      <w:pPr>
        <w:pStyle w:val="P29"/>
        <w:framePr w:w="3839" w:h="249" w:hRule="exact" w:wrap="none" w:vAnchor="page" w:hAnchor="margin" w:x="6856" w:y="1128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b) Vysvětlit podstatu a účel měření prašnosti v dole</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c) Vysvětlit pojem prašná expozice a vedení záznamu v kartě prašné expozice pracovníka</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Ústní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d) Předvést na modelové situaci postup při měření prašnosti (uhelného prachu) v dole</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12"/>
        <w:framePr w:w="6710" w:h="607" w:hRule="exact" w:wrap="none" w:vAnchor="page" w:hAnchor="margin" w:x="45" w:y="13200"/>
        <w:rPr>
          <w:rStyle w:val="C3"/>
          <w:rtl w:val="0"/>
        </w:rPr>
      </w:pPr>
    </w:p>
    <w:p>
      <w:pPr>
        <w:pStyle w:val="P13"/>
        <w:framePr w:w="6658" w:h="480" w:hRule="exact" w:wrap="none" w:vAnchor="page" w:hAnchor="margin" w:x="71" w:y="13256"/>
        <w:rPr>
          <w:rStyle w:val="C11"/>
          <w:rtl w:val="0"/>
        </w:rPr>
      </w:pPr>
      <w:r>
        <w:rPr>
          <w:rStyle w:val="C11"/>
          <w:rtl w:val="0"/>
        </w:rPr>
        <w:t>e) Předvést a popsat měření hlučnosti na důlních produktivních kontech (pracovištích)</w:t>
      </w:r>
    </w:p>
    <w:p>
      <w:pPr>
        <w:pStyle w:val="P28"/>
        <w:framePr w:w="3921" w:h="607" w:hRule="exact" w:wrap="none" w:vAnchor="page" w:hAnchor="margin" w:x="6800" w:y="13200"/>
        <w:rPr>
          <w:rStyle w:val="C3"/>
          <w:rtl w:val="0"/>
        </w:rPr>
      </w:pPr>
    </w:p>
    <w:p>
      <w:pPr>
        <w:pStyle w:val="P29"/>
        <w:framePr w:w="3839" w:h="480" w:hRule="exact" w:wrap="none" w:vAnchor="page" w:hAnchor="margin" w:x="6856" w:y="13256"/>
        <w:rPr>
          <w:rStyle w:val="C21"/>
          <w:rtl w:val="0"/>
        </w:rPr>
      </w:pPr>
      <w:r>
        <w:rPr>
          <w:rStyle w:val="C21"/>
          <w:rtl w:val="0"/>
        </w:rPr>
        <w:t>Praktické předvedení a ústní ověření</w:t>
      </w:r>
    </w:p>
    <w:p>
      <w:pPr>
        <w:pStyle w:val="P16"/>
        <w:framePr w:w="6710" w:h="607" w:hRule="exact" w:wrap="none" w:vAnchor="page" w:hAnchor="margin" w:x="45" w:y="13807"/>
        <w:rPr>
          <w:rStyle w:val="C3"/>
          <w:rtl w:val="0"/>
        </w:rPr>
      </w:pPr>
    </w:p>
    <w:p>
      <w:pPr>
        <w:pStyle w:val="P17"/>
        <w:framePr w:w="6658" w:h="480" w:hRule="exact" w:wrap="none" w:vAnchor="page" w:hAnchor="margin" w:x="71" w:y="13863"/>
        <w:rPr>
          <w:rStyle w:val="C13"/>
          <w:rtl w:val="0"/>
        </w:rPr>
      </w:pPr>
      <w:r>
        <w:rPr>
          <w:rStyle w:val="C13"/>
          <w:rtl w:val="0"/>
        </w:rPr>
        <w:t>f) Předvést a popsat měření škodlivin vznikajících při provozu dieselových motorů v dole</w:t>
      </w:r>
    </w:p>
    <w:p>
      <w:pPr>
        <w:pStyle w:val="P30"/>
        <w:framePr w:w="3921" w:h="607" w:hRule="exact" w:wrap="none" w:vAnchor="page" w:hAnchor="margin" w:x="6800" w:y="13807"/>
        <w:rPr>
          <w:rStyle w:val="C3"/>
          <w:rtl w:val="0"/>
        </w:rPr>
      </w:pPr>
    </w:p>
    <w:p>
      <w:pPr>
        <w:pStyle w:val="P31"/>
        <w:framePr w:w="3839" w:h="480" w:hRule="exact" w:wrap="none" w:vAnchor="page" w:hAnchor="margin" w:x="6856" w:y="13863"/>
        <w:rPr>
          <w:rStyle w:val="C22"/>
          <w:rtl w:val="0"/>
        </w:rPr>
      </w:pPr>
      <w:r>
        <w:rPr>
          <w:rStyle w:val="C22"/>
          <w:rtl w:val="0"/>
        </w:rPr>
        <w:t>Praktické předvedení a ústní ověření</w:t>
      </w:r>
    </w:p>
    <w:p>
      <w:pPr>
        <w:pStyle w:val="P32"/>
        <w:framePr w:w="10710" w:h="248" w:hRule="exact" w:wrap="none" w:vAnchor="page" w:hAnchor="margin" w:x="28" w:y="14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přenosný přístroj pro měření důlního ovzduší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postup při simulačním měření metanu, nebo oxidu uhelnatého, nebo oxidu uhličitého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do příslušné dokumentace údaje z měření metanu, oxidu uhelnatého a oxidu uhličitého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osobní ochranné pracovní prostředky a jejich použití při práci v dole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kontroly dodržování hygienických předpisů, norem a stanovených opatření v oblasti prašnosti, hlučnosti a jiných škodlivin</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příklady zdravotních rizik z hlediska prašnosti na pracovišti a čím mohou být způsobeny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kontrolu pracovníků, kteří provádějí odběry prachových vzorků a kteří provádějí stavbu protivýbuchových uzávěr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provozní a technické dokumentace</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Zapsat do provozní knihy záznam z kontroly protivýbuchových uzávěr podle předložené modelového dokumentu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Zapsat s využitím modelového dokumentu náležitosti evidence zařazení pracovišť a pracovníků do skupin ohrožení zaprášením plic do knihy expozice</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https://www.nsp.cz/jednotka-prace/technicky-dozor-v-podzemi#zdravotni-zpusobilost).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u nichž je předepsáno praktické předvedení, budou ověřována na modelových zadáních. Modelová zadání musí mít autorizovaná osoba připraveny předem - buď si je uchazeč vylosuje, nebo mu je autorizovaná osoba přidělí. Musí být k dispozici sada modelových zadání, z nichž každá obsáhne všechny relevantní kritéria, která se ověřují praktickým předvedením.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v dole, případně na simulovaném důlním pracovišti na povrchu.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jako způsob ověření uvedeno praktické předvedení nebo ústní ověření, uchazeč předvádí daný úkol podle zadání a zároveň svoji činnost komentuje, v případě potřeby následně zodpoví doplňující otázky autorizované osoby.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hornického směru a alespoň 5 let odborné praxe v oblasti protiprašné prevence v dole nebo ve funkci učitele praktického vyučování nebo odborného výcviku v hornickém oboru.</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hornictví a alespoň 5 let odborné praxe v oblasti protiprašné prevence v dole nebo učitele odborných předmětů v hornickém oboru.</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případně simulované důlní pracoviště na povrchu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vybavená interaktivními tabulemi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pro uchazeče</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a odběru inertní směsi a uhelného prachu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(metan, CO,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hlučnosti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s vyznačením vodních a prachových uzávěr</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řešící problematiku prašnosti, hlučnosti v dole a na povrchu.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Technik protiprašné prevence v dole, 13.6.2026 13:32:09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12C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3B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19F2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