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EA7CB4" Type="http://schemas.openxmlformats.org/officeDocument/2006/relationships/officeDocument" Target="/word/document.xml" /><Relationship Id="coreR33EA7CB4" Type="http://schemas.openxmlformats.org/package/2006/relationships/metadata/core-properties" Target="/docProps/core.xml" /><Relationship Id="customR33EA7C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technického rozvoje v uhelném dole (kód: 21-096-M)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technických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Vypracovávání technických projektů a postupů v prostředí hlubinných dolů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technických, ekonomických a obchodních podkladů pro nové technologie a zařízení v hlubinných dolech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21:37:36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https://www.nsp.cz/jednotka-prace/technik-technickeho-rozvo-68ba#zdravotni-zpusobilost).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vyhláška č. 26/1989 Sb., o bezpečnosti a ochraně zdraví při práci a bezpečnosti provozu při hornické činnosti a při činnosti prováděné hornickým způsobem na povrchu, ve znění pozdějších předpisů, a vyhláška č. 51/1989 Sb., o bezpečnosti a ochraně zdraví při práci a bezpečnosti provozu při úpravě a zušlechťování nerostů, ve znění pozdějších předpisů.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zkoušce: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Podkladové materiály (modelové situace) připravené autorizovanou osobou budou zaměřené na prověření kompetencí tak, aby na nich bylo možné ověřit zvládnutí kritérií hodnoticího standardu.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(e81.D. 1007) “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dostane uchazeč k využití příslušné technické normy.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zpracování kritéria b)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Vypracovávání technických projektů a postupů v prostředí hlubinných dolů (d11.D. 7014)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 autorizovaná osoba předá uchazeči na začátku zkoušky zadání, zahrnující strojní a elektro dokumentaci technického vybavení budoucího pracoviště podle zákona 61/1988 Sb. a prováděcích vyhlášek, v aktuálním znění. 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začátku zkoušky zadá vstupní údaje (10 parametrů) pro výpočet kritérií a), b), u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technických, ekonomických a obchodních podkladů pro nové technologie a zařízení v hlubinných dolech (d11.D. 2017)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21:37:36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21:37:36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6DE9F2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