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FBA77E" Type="http://schemas.openxmlformats.org/officeDocument/2006/relationships/officeDocument" Target="/word/document.xml" /><Relationship Id="coreR67FBA77E" Type="http://schemas.openxmlformats.org/package/2006/relationships/metadata/core-properties" Target="/docProps/core.xml" /><Relationship Id="customR67FBA77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technického rozvoje v uhelném dole (kód: 21-096-M)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a technických normách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Vypracovávání technických projektů a postupů v prostředí hlubinných dolů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Zpracování technických, ekonomických a obchodních podkladů pro nové technologie a zařízení v hlubinných dolech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Indikace důlního ovzduší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Kontrola dodržování pracovní a technologické kázně, bezpečnostních a hygienických předpisů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technického rozvoje v uhelném dole, 29.4.2026 2:17:45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předpisech a technických normách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504" w:hRule="exact" w:wrap="none" w:vAnchor="page" w:hAnchor="margin" w:x="45" w:y="3527"/>
        <w:rPr>
          <w:rStyle w:val="C3"/>
          <w:rtl w:val="0"/>
        </w:rPr>
      </w:pPr>
    </w:p>
    <w:p>
      <w:pPr>
        <w:pStyle w:val="P13"/>
        <w:framePr w:w="6658" w:h="1377" w:hRule="exact" w:wrap="none" w:vAnchor="page" w:hAnchor="margin" w:x="71" w:y="3583"/>
        <w:rPr>
          <w:rStyle w:val="C11"/>
          <w:rtl w:val="0"/>
        </w:rPr>
      </w:pPr>
      <w:r>
        <w:rPr>
          <w:rStyle w:val="C11"/>
          <w:rtl w:val="0"/>
        </w:rPr>
        <w:t>a) Popsat stručně základní legislativní normy řešící problematiku hlubinné těžby uhlí z pohledu technického rozvoje (legislativní normy v aktuálním znění - zákon č. 44/1988 Sb., o ochraně a využití nerostného bohatství, zákon ČNR č. 61/1988 Sb., o hornické činnosti, výbušninách a státní báňské správě, zákon č. 62/1988 Sb., o geologických pracích, zákon č. 157/2009 Sb., o nakládání s těžebním odpadem)</w:t>
      </w:r>
    </w:p>
    <w:p>
      <w:pPr>
        <w:pStyle w:val="P28"/>
        <w:framePr w:w="3921" w:h="1504" w:hRule="exact" w:wrap="none" w:vAnchor="page" w:hAnchor="margin" w:x="6800" w:y="3527"/>
        <w:rPr>
          <w:rStyle w:val="C3"/>
          <w:rtl w:val="0"/>
        </w:rPr>
      </w:pPr>
    </w:p>
    <w:p>
      <w:pPr>
        <w:pStyle w:val="P29"/>
        <w:framePr w:w="3839" w:h="1377"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5031"/>
        <w:rPr>
          <w:rStyle w:val="C3"/>
          <w:rtl w:val="0"/>
        </w:rPr>
      </w:pPr>
    </w:p>
    <w:p>
      <w:pPr>
        <w:pStyle w:val="P17"/>
        <w:framePr w:w="6658" w:h="928" w:hRule="exact" w:wrap="none" w:vAnchor="page" w:hAnchor="margin" w:x="71" w:y="5087"/>
        <w:rPr>
          <w:rStyle w:val="C13"/>
          <w:rtl w:val="0"/>
        </w:rPr>
      </w:pPr>
      <w:r>
        <w:rPr>
          <w:rStyle w:val="C13"/>
          <w:rtl w:val="0"/>
        </w:rPr>
        <w:t>b) Popsat stručně prováděcí báňské předpisy řešící problematiku hlubinné těžby uhlí z pohledu technického rozvoje (legislativní předpisy v aktuálním znění - vyhláška ČBÚ č. 22/1989 Sb., vyhláška ČBÚ č. 104/1988 Sb., vyhláška ČBÚ č. 415/1991 Sb., vyhláška ČBÚ č. 172/1992 Sb.)</w:t>
      </w:r>
    </w:p>
    <w:p>
      <w:pPr>
        <w:pStyle w:val="P30"/>
        <w:framePr w:w="3921" w:h="1055" w:hRule="exact" w:wrap="none" w:vAnchor="page" w:hAnchor="margin" w:x="6800" w:y="5031"/>
        <w:rPr>
          <w:rStyle w:val="C3"/>
          <w:rtl w:val="0"/>
        </w:rPr>
      </w:pPr>
    </w:p>
    <w:p>
      <w:pPr>
        <w:pStyle w:val="P31"/>
        <w:framePr w:w="3839" w:h="928" w:hRule="exact" w:wrap="none" w:vAnchor="page" w:hAnchor="margin" w:x="6856" w:y="5087"/>
        <w:rPr>
          <w:rStyle w:val="C22"/>
          <w:rtl w:val="0"/>
        </w:rPr>
      </w:pPr>
      <w:r>
        <w:rPr>
          <w:rStyle w:val="C22"/>
          <w:rtl w:val="0"/>
        </w:rPr>
        <w:t>Ústní ověření</w:t>
      </w:r>
    </w:p>
    <w:p>
      <w:pPr>
        <w:pStyle w:val="P32"/>
        <w:framePr w:w="10710" w:h="248" w:hRule="exact" w:wrap="none" w:vAnchor="page" w:hAnchor="margin" w:x="28" w:y="6200"/>
        <w:rPr>
          <w:rStyle w:val="C23"/>
          <w:rtl w:val="0"/>
        </w:rPr>
      </w:pPr>
      <w:r>
        <w:rPr>
          <w:rStyle w:val="C23"/>
          <w:rtl w:val="0"/>
        </w:rPr>
        <w:t>Je třeba splnit obě kritéria.</w:t>
      </w:r>
    </w:p>
    <w:p>
      <w:pPr>
        <w:pStyle w:val="P23"/>
        <w:framePr w:w="10710" w:h="340" w:hRule="exact" w:wrap="none" w:vAnchor="page" w:hAnchor="margin" w:x="28" w:y="6635"/>
        <w:rPr>
          <w:rStyle w:val="C18"/>
          <w:rtl w:val="0"/>
        </w:rPr>
      </w:pPr>
      <w:r>
        <w:rPr>
          <w:rStyle w:val="C18"/>
          <w:rtl w:val="0"/>
        </w:rPr>
        <w:t>Vypracovávání technických projektů a postupů v prostředí hlubinných dolů</w:t>
      </w:r>
    </w:p>
    <w:p>
      <w:pPr>
        <w:pStyle w:val="P24"/>
        <w:framePr w:w="6713" w:h="376" w:hRule="exact" w:wrap="none" w:vAnchor="page" w:hAnchor="margin" w:x="45" w:y="7075"/>
        <w:rPr>
          <w:rStyle w:val="C3"/>
          <w:rtl w:val="0"/>
        </w:rPr>
      </w:pPr>
    </w:p>
    <w:p>
      <w:pPr>
        <w:pStyle w:val="P25"/>
        <w:framePr w:w="6661" w:h="249" w:hRule="exact" w:wrap="none" w:vAnchor="page" w:hAnchor="margin" w:x="71" w:y="7146"/>
        <w:rPr>
          <w:rStyle w:val="C19"/>
          <w:rtl w:val="0"/>
        </w:rPr>
      </w:pPr>
      <w:r>
        <w:rPr>
          <w:rStyle w:val="C19"/>
          <w:rtl w:val="0"/>
        </w:rPr>
        <w:t>Kritéria hodnocení</w:t>
      </w:r>
    </w:p>
    <w:p>
      <w:pPr>
        <w:pStyle w:val="P26"/>
        <w:framePr w:w="3918" w:h="376" w:hRule="exact" w:wrap="none" w:vAnchor="page" w:hAnchor="margin" w:x="6803" w:y="7075"/>
        <w:rPr>
          <w:rStyle w:val="C3"/>
          <w:rtl w:val="0"/>
        </w:rPr>
      </w:pPr>
    </w:p>
    <w:p>
      <w:pPr>
        <w:pStyle w:val="P27"/>
        <w:framePr w:w="3836" w:h="249" w:hRule="exact" w:wrap="none" w:vAnchor="page" w:hAnchor="margin" w:x="6859" w:y="7146"/>
        <w:rPr>
          <w:rStyle w:val="C20"/>
          <w:rtl w:val="0"/>
        </w:rPr>
      </w:pPr>
      <w:r>
        <w:rPr>
          <w:rStyle w:val="C20"/>
          <w:rtl w:val="0"/>
        </w:rPr>
        <w:t>Způsoby ověření</w:t>
      </w:r>
    </w:p>
    <w:p>
      <w:pPr>
        <w:pStyle w:val="P12"/>
        <w:framePr w:w="6710" w:h="376" w:hRule="exact" w:wrap="none" w:vAnchor="page" w:hAnchor="margin" w:x="45" w:y="7451"/>
        <w:rPr>
          <w:rStyle w:val="C3"/>
          <w:rtl w:val="0"/>
        </w:rPr>
      </w:pPr>
    </w:p>
    <w:p>
      <w:pPr>
        <w:pStyle w:val="P13"/>
        <w:framePr w:w="6658" w:h="249" w:hRule="exact" w:wrap="none" w:vAnchor="page" w:hAnchor="margin" w:x="71" w:y="7507"/>
        <w:rPr>
          <w:rStyle w:val="C11"/>
          <w:rtl w:val="0"/>
        </w:rPr>
      </w:pPr>
      <w:r>
        <w:rPr>
          <w:rStyle w:val="C11"/>
          <w:rtl w:val="0"/>
        </w:rPr>
        <w:t>a) Vysvětlit, co je obsahem technického projektu (TP) hlubinné těžby uhlí</w:t>
      </w:r>
    </w:p>
    <w:p>
      <w:pPr>
        <w:pStyle w:val="P28"/>
        <w:framePr w:w="3921" w:h="376" w:hRule="exact" w:wrap="none" w:vAnchor="page" w:hAnchor="margin" w:x="6800" w:y="7451"/>
        <w:rPr>
          <w:rStyle w:val="C3"/>
          <w:rtl w:val="0"/>
        </w:rPr>
      </w:pPr>
    </w:p>
    <w:p>
      <w:pPr>
        <w:pStyle w:val="P29"/>
        <w:framePr w:w="3839" w:h="249" w:hRule="exact" w:wrap="none" w:vAnchor="page" w:hAnchor="margin" w:x="6856" w:y="7507"/>
        <w:rPr>
          <w:rStyle w:val="C21"/>
          <w:rtl w:val="0"/>
        </w:rPr>
      </w:pPr>
      <w:r>
        <w:rPr>
          <w:rStyle w:val="C21"/>
          <w:rtl w:val="0"/>
        </w:rPr>
        <w:t>Ústní ověření</w:t>
      </w:r>
    </w:p>
    <w:p>
      <w:pPr>
        <w:pStyle w:val="P16"/>
        <w:framePr w:w="6710" w:h="376" w:hRule="exact" w:wrap="none" w:vAnchor="page" w:hAnchor="margin" w:x="45" w:y="7827"/>
        <w:rPr>
          <w:rStyle w:val="C3"/>
          <w:rtl w:val="0"/>
        </w:rPr>
      </w:pPr>
    </w:p>
    <w:p>
      <w:pPr>
        <w:pStyle w:val="P17"/>
        <w:framePr w:w="6658" w:h="249" w:hRule="exact" w:wrap="none" w:vAnchor="page" w:hAnchor="margin" w:x="71" w:y="7883"/>
        <w:rPr>
          <w:rStyle w:val="C13"/>
          <w:rtl w:val="0"/>
        </w:rPr>
      </w:pPr>
      <w:r>
        <w:rPr>
          <w:rStyle w:val="C13"/>
          <w:rtl w:val="0"/>
        </w:rPr>
        <w:t>b) Navrhnout technický projekt hlubinné těžby uhlí podle zadání</w:t>
      </w:r>
    </w:p>
    <w:p>
      <w:pPr>
        <w:pStyle w:val="P30"/>
        <w:framePr w:w="3921" w:h="376" w:hRule="exact" w:wrap="none" w:vAnchor="page" w:hAnchor="margin" w:x="6800" w:y="7827"/>
        <w:rPr>
          <w:rStyle w:val="C3"/>
          <w:rtl w:val="0"/>
        </w:rPr>
      </w:pPr>
    </w:p>
    <w:p>
      <w:pPr>
        <w:pStyle w:val="P31"/>
        <w:framePr w:w="3839" w:h="249" w:hRule="exact" w:wrap="none" w:vAnchor="page" w:hAnchor="margin" w:x="6856" w:y="7883"/>
        <w:rPr>
          <w:rStyle w:val="C22"/>
          <w:rtl w:val="0"/>
        </w:rPr>
      </w:pPr>
      <w:r>
        <w:rPr>
          <w:rStyle w:val="C22"/>
          <w:rtl w:val="0"/>
        </w:rPr>
        <w:t>Praktické předvedení a ústní ověření</w:t>
      </w:r>
    </w:p>
    <w:p>
      <w:pPr>
        <w:pStyle w:val="P12"/>
        <w:framePr w:w="6710" w:h="607" w:hRule="exact" w:wrap="none" w:vAnchor="page" w:hAnchor="margin" w:x="45" w:y="8203"/>
        <w:rPr>
          <w:rStyle w:val="C3"/>
          <w:rtl w:val="0"/>
        </w:rPr>
      </w:pPr>
    </w:p>
    <w:p>
      <w:pPr>
        <w:pStyle w:val="P13"/>
        <w:framePr w:w="6658" w:h="480" w:hRule="exact" w:wrap="none" w:vAnchor="page" w:hAnchor="margin" w:x="71" w:y="8259"/>
        <w:rPr>
          <w:rStyle w:val="C11"/>
          <w:rtl w:val="0"/>
        </w:rPr>
      </w:pPr>
      <w:r>
        <w:rPr>
          <w:rStyle w:val="C11"/>
          <w:rtl w:val="0"/>
        </w:rPr>
        <w:t>c) Zpracovat technologické postupy u navržené technologie těžby uhlí podle zadání</w:t>
      </w:r>
    </w:p>
    <w:p>
      <w:pPr>
        <w:pStyle w:val="P28"/>
        <w:framePr w:w="3921" w:h="607" w:hRule="exact" w:wrap="none" w:vAnchor="page" w:hAnchor="margin" w:x="6800" w:y="8203"/>
        <w:rPr>
          <w:rStyle w:val="C3"/>
          <w:rtl w:val="0"/>
        </w:rPr>
      </w:pPr>
    </w:p>
    <w:p>
      <w:pPr>
        <w:pStyle w:val="P29"/>
        <w:framePr w:w="3839" w:h="480" w:hRule="exact" w:wrap="none" w:vAnchor="page" w:hAnchor="margin" w:x="6856" w:y="8259"/>
        <w:rPr>
          <w:rStyle w:val="C21"/>
          <w:rtl w:val="0"/>
        </w:rPr>
      </w:pPr>
      <w:r>
        <w:rPr>
          <w:rStyle w:val="C21"/>
          <w:rtl w:val="0"/>
        </w:rPr>
        <w:t>Praktické předvedení</w:t>
      </w:r>
    </w:p>
    <w:p>
      <w:pPr>
        <w:pStyle w:val="P32"/>
        <w:framePr w:w="10710" w:h="248" w:hRule="exact" w:wrap="none" w:vAnchor="page" w:hAnchor="margin" w:x="28" w:y="8924"/>
        <w:rPr>
          <w:rStyle w:val="C23"/>
          <w:rtl w:val="0"/>
        </w:rPr>
      </w:pPr>
      <w:r>
        <w:rPr>
          <w:rStyle w:val="C23"/>
          <w:rtl w:val="0"/>
        </w:rPr>
        <w:t>Je třeba splnit všechna kritéria.</w:t>
      </w:r>
    </w:p>
    <w:p>
      <w:pPr>
        <w:pStyle w:val="P23"/>
        <w:framePr w:w="10710" w:h="547" w:hRule="exact" w:wrap="none" w:vAnchor="page" w:hAnchor="margin" w:x="28" w:y="9359"/>
        <w:rPr>
          <w:rStyle w:val="C18"/>
          <w:rtl w:val="0"/>
        </w:rPr>
      </w:pPr>
      <w:r>
        <w:rPr>
          <w:rStyle w:val="C18"/>
          <w:rtl w:val="0"/>
        </w:rPr>
        <w:t>Zpracování technických, ekonomických a obchodních podkladů pro nové technologie a zařízení v hlubinných dolech</w:t>
      </w:r>
    </w:p>
    <w:p>
      <w:pPr>
        <w:pStyle w:val="P24"/>
        <w:framePr w:w="6713" w:h="376" w:hRule="exact" w:wrap="none" w:vAnchor="page" w:hAnchor="margin" w:x="45" w:y="10006"/>
        <w:rPr>
          <w:rStyle w:val="C3"/>
          <w:rtl w:val="0"/>
        </w:rPr>
      </w:pPr>
    </w:p>
    <w:p>
      <w:pPr>
        <w:pStyle w:val="P25"/>
        <w:framePr w:w="6661" w:h="249" w:hRule="exact" w:wrap="none" w:vAnchor="page" w:hAnchor="margin" w:x="71" w:y="10077"/>
        <w:rPr>
          <w:rStyle w:val="C19"/>
          <w:rtl w:val="0"/>
        </w:rPr>
      </w:pPr>
      <w:r>
        <w:rPr>
          <w:rStyle w:val="C19"/>
          <w:rtl w:val="0"/>
        </w:rPr>
        <w:t>Kritéria hodnocení</w:t>
      </w:r>
    </w:p>
    <w:p>
      <w:pPr>
        <w:pStyle w:val="P26"/>
        <w:framePr w:w="3918" w:h="376" w:hRule="exact" w:wrap="none" w:vAnchor="page" w:hAnchor="margin" w:x="6803" w:y="10006"/>
        <w:rPr>
          <w:rStyle w:val="C3"/>
          <w:rtl w:val="0"/>
        </w:rPr>
      </w:pPr>
    </w:p>
    <w:p>
      <w:pPr>
        <w:pStyle w:val="P27"/>
        <w:framePr w:w="3836" w:h="249" w:hRule="exact" w:wrap="none" w:vAnchor="page" w:hAnchor="margin" w:x="6859" w:y="10077"/>
        <w:rPr>
          <w:rStyle w:val="C20"/>
          <w:rtl w:val="0"/>
        </w:rPr>
      </w:pPr>
      <w:r>
        <w:rPr>
          <w:rStyle w:val="C20"/>
          <w:rtl w:val="0"/>
        </w:rPr>
        <w:t>Způsoby ověření</w:t>
      </w:r>
    </w:p>
    <w:p>
      <w:pPr>
        <w:pStyle w:val="P12"/>
        <w:framePr w:w="6710" w:h="607" w:hRule="exact" w:wrap="none" w:vAnchor="page" w:hAnchor="margin" w:x="45" w:y="10382"/>
        <w:rPr>
          <w:rStyle w:val="C3"/>
          <w:rtl w:val="0"/>
        </w:rPr>
      </w:pPr>
    </w:p>
    <w:p>
      <w:pPr>
        <w:pStyle w:val="P13"/>
        <w:framePr w:w="6658" w:h="480" w:hRule="exact" w:wrap="none" w:vAnchor="page" w:hAnchor="margin" w:x="71" w:y="10438"/>
        <w:rPr>
          <w:rStyle w:val="C11"/>
          <w:rtl w:val="0"/>
        </w:rPr>
      </w:pPr>
      <w:r>
        <w:rPr>
          <w:rStyle w:val="C11"/>
          <w:rtl w:val="0"/>
        </w:rPr>
        <w:t>a) Vypočítat výrobní ukazatele (objemové ukazatelé výroby, koncentrační ukazatelé) podle zadaných parametrů</w:t>
      </w:r>
    </w:p>
    <w:p>
      <w:pPr>
        <w:pStyle w:val="P28"/>
        <w:framePr w:w="3921" w:h="607" w:hRule="exact" w:wrap="none" w:vAnchor="page" w:hAnchor="margin" w:x="6800" w:y="10382"/>
        <w:rPr>
          <w:rStyle w:val="C3"/>
          <w:rtl w:val="0"/>
        </w:rPr>
      </w:pPr>
    </w:p>
    <w:p>
      <w:pPr>
        <w:pStyle w:val="P29"/>
        <w:framePr w:w="3839" w:h="480" w:hRule="exact" w:wrap="none" w:vAnchor="page" w:hAnchor="margin" w:x="6856" w:y="10438"/>
        <w:rPr>
          <w:rStyle w:val="C21"/>
          <w:rtl w:val="0"/>
        </w:rPr>
      </w:pPr>
      <w:r>
        <w:rPr>
          <w:rStyle w:val="C21"/>
          <w:rtl w:val="0"/>
        </w:rPr>
        <w:t>Praktické předvedení a ústní ověření</w:t>
      </w:r>
    </w:p>
    <w:p>
      <w:pPr>
        <w:pStyle w:val="P16"/>
        <w:framePr w:w="6710" w:h="607" w:hRule="exact" w:wrap="none" w:vAnchor="page" w:hAnchor="margin" w:x="45" w:y="10989"/>
        <w:rPr>
          <w:rStyle w:val="C3"/>
          <w:rtl w:val="0"/>
        </w:rPr>
      </w:pPr>
    </w:p>
    <w:p>
      <w:pPr>
        <w:pStyle w:val="P17"/>
        <w:framePr w:w="6658" w:h="480" w:hRule="exact" w:wrap="none" w:vAnchor="page" w:hAnchor="margin" w:x="71" w:y="11045"/>
        <w:rPr>
          <w:rStyle w:val="C13"/>
          <w:rtl w:val="0"/>
        </w:rPr>
      </w:pPr>
      <w:r>
        <w:rPr>
          <w:rStyle w:val="C13"/>
          <w:rtl w:val="0"/>
        </w:rPr>
        <w:t>b) Vypočítat ekonomické ukazatele (eko-indikátory) celkové náklady a náklady na jednotku výroby podle zadaných parametrů</w:t>
      </w:r>
    </w:p>
    <w:p>
      <w:pPr>
        <w:pStyle w:val="P30"/>
        <w:framePr w:w="3921" w:h="607" w:hRule="exact" w:wrap="none" w:vAnchor="page" w:hAnchor="margin" w:x="6800" w:y="10989"/>
        <w:rPr>
          <w:rStyle w:val="C3"/>
          <w:rtl w:val="0"/>
        </w:rPr>
      </w:pPr>
    </w:p>
    <w:p>
      <w:pPr>
        <w:pStyle w:val="P31"/>
        <w:framePr w:w="3839" w:h="480" w:hRule="exact" w:wrap="none" w:vAnchor="page" w:hAnchor="margin" w:x="6856" w:y="11045"/>
        <w:rPr>
          <w:rStyle w:val="C22"/>
          <w:rtl w:val="0"/>
        </w:rPr>
      </w:pPr>
      <w:r>
        <w:rPr>
          <w:rStyle w:val="C22"/>
          <w:rtl w:val="0"/>
        </w:rPr>
        <w:t>Praktické předvedení a ústní ověření</w:t>
      </w:r>
    </w:p>
    <w:p>
      <w:pPr>
        <w:pStyle w:val="P12"/>
        <w:framePr w:w="6710" w:h="607" w:hRule="exact" w:wrap="none" w:vAnchor="page" w:hAnchor="margin" w:x="45" w:y="11596"/>
        <w:rPr>
          <w:rStyle w:val="C3"/>
          <w:rtl w:val="0"/>
        </w:rPr>
      </w:pPr>
    </w:p>
    <w:p>
      <w:pPr>
        <w:pStyle w:val="P13"/>
        <w:framePr w:w="6658" w:h="480" w:hRule="exact" w:wrap="none" w:vAnchor="page" w:hAnchor="margin" w:x="71" w:y="11652"/>
        <w:rPr>
          <w:rStyle w:val="C11"/>
          <w:rtl w:val="0"/>
        </w:rPr>
      </w:pPr>
      <w:r>
        <w:rPr>
          <w:rStyle w:val="C11"/>
          <w:rtl w:val="0"/>
        </w:rPr>
        <w:t>c) Vysvětlit pojmy "výkonnost výrobního zařízení" a "ekonomická efektivita těžby uhlí"</w:t>
      </w:r>
    </w:p>
    <w:p>
      <w:pPr>
        <w:pStyle w:val="P28"/>
        <w:framePr w:w="3921" w:h="607" w:hRule="exact" w:wrap="none" w:vAnchor="page" w:hAnchor="margin" w:x="6800" w:y="11596"/>
        <w:rPr>
          <w:rStyle w:val="C3"/>
          <w:rtl w:val="0"/>
        </w:rPr>
      </w:pPr>
    </w:p>
    <w:p>
      <w:pPr>
        <w:pStyle w:val="P29"/>
        <w:framePr w:w="3839" w:h="480" w:hRule="exact" w:wrap="none" w:vAnchor="page" w:hAnchor="margin" w:x="6856" w:y="11652"/>
        <w:rPr>
          <w:rStyle w:val="C21"/>
          <w:rtl w:val="0"/>
        </w:rPr>
      </w:pPr>
      <w:r>
        <w:rPr>
          <w:rStyle w:val="C21"/>
          <w:rtl w:val="0"/>
        </w:rPr>
        <w:t>Ústní ověření</w:t>
      </w:r>
    </w:p>
    <w:p>
      <w:pPr>
        <w:pStyle w:val="P32"/>
        <w:framePr w:w="10710" w:h="248" w:hRule="exact" w:wrap="none" w:vAnchor="page" w:hAnchor="margin" w:x="28" w:y="123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technického rozvoje v uhelném dole, 29.4.2026 2:17:45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Indikace důlního ovzduší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popsat detekční a indikační přístroje sloužící k měření důlního ovzduší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Předvést postup při simulačním měření metanu, oxidu uhelnatého a oxidu uhličitého příslušnými přístroji ("sputnik" - zvukový signalizační přístroj pro měření metanu, interferometr, detekční trubičky, stacionární čidla)</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Zaznamenat do příslušné dokumentace údaje ze simulačního měření CH4-metanu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Kontrola dodržování pracovní a technologické kázně, bezpečnostních a hygienických předpisů</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Vyjmenovat a popsat osobní ochranné pracovní prostředky pro práci v uhelném dole, včetně způsobu jejich užití</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Ústní ověření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Vysvětlit principy kontroly dodržování bezpečnosti a ochrany zdraví při práci</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Ústní ověření</w:t>
      </w:r>
    </w:p>
    <w:p>
      <w:pPr>
        <w:pStyle w:val="P32"/>
        <w:framePr w:w="10710" w:h="248" w:hRule="exact" w:wrap="none" w:vAnchor="page" w:hAnchor="margin" w:x="28" w:y="770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technického rozvoje v uhelném dole, 29.4.2026 2:17:45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9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https://www.nsp.cz/jednotka-prace/technik-technickeho-rozvo-68ba#zdravotni-zpusobilost).</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podmínky stanoví vyhláška Českého báňského úřadu č. 22/1989 Sb., o bezpečnosti a ochraně zdraví při práci a bezpečnosti provozu při hornické činnosti a při dobývání nevyhrazených nerostů v podzemí, ve znění pozdějších předpisů, vyhláška č. 26/1989 Sb., o bezpečnosti a ochraně zdraví při práci a bezpečnosti provozu při hornické činnosti a při činnosti prováděné hornickým způsobem na povrchu, ve znění pozdějších předpisů, a vyhláška č. 51/1989 Sb., o bezpečnosti a ochraně zdraví při práci a bezpečnosti provozu při úpravě a zušlechťování nerostů, ve znění pozdějších předpisů.</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Upřesnění pokynů ke zkoušce:</w:t>
      </w:r>
    </w:p>
    <w:p>
      <w:pPr>
        <w:keepNext w:val="0"/>
        <w:keepLines w:val="1"/>
        <w:framePr w:w="10766" w:h="97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Podkladové materiály (modelové situace) připravené autorizovanou osobou budou zaměřené na prověření kompetencí tak, aby na nich bylo možné ověřit zvládnutí kritérií hodnoticího standardu.</w:t>
      </w:r>
    </w:p>
    <w:p>
      <w:pPr>
        <w:keepNext w:val="0"/>
        <w:keepLines w:val="1"/>
        <w:framePr w:w="10766" w:h="97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Orientace v předpisech a technických normách (e81.D. 1007) “</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dostane uchazeč k využití příslušné technické normy.</w:t>
      </w:r>
    </w:p>
    <w:p>
      <w:pPr>
        <w:keepNext w:val="0"/>
        <w:keepLines w:val="1"/>
        <w:framePr w:w="10766" w:h="97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zpracování kritéria b) kompetence „</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Vypracovávání technických projektů a postupů v prostředí hlubinných dolů (d11.D. 7014)</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předá uchazeči na začátku zkoušky zadání, zahrnující strojní a elektro dokumentaci technického vybavení budoucího pracoviště podle zákona 61/1988 Sb. a prováděcích vyhlášek, v aktuálním znění. </w:t>
      </w:r>
    </w:p>
    <w:p>
      <w:pPr>
        <w:keepNext w:val="0"/>
        <w:keepLines w:val="1"/>
        <w:framePr w:w="10766" w:h="97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na začátku zkoušky zadá vstupní údaje (10 parametrů) pro výpočet kritérií a), b), u kompetence „</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Zpracování technických, ekonomických a obchodních podkladů pro nové technologie a zařízení v hlubinných dolech (d11.D. 2017)</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776"/>
        <w:rPr>
          <w:rStyle w:val="C3"/>
          <w:rtl w:val="0"/>
        </w:rPr>
      </w:pPr>
    </w:p>
    <w:p>
      <w:pPr>
        <w:pStyle w:val="P35"/>
        <w:framePr w:w="10710" w:h="340" w:hRule="exact" w:wrap="none" w:vAnchor="page" w:hAnchor="margin" w:x="28" w:y="12776"/>
        <w:rPr>
          <w:rStyle w:val="C25"/>
          <w:rtl w:val="0"/>
        </w:rPr>
      </w:pPr>
      <w:r>
        <w:rPr>
          <w:rStyle w:val="C25"/>
          <w:rtl w:val="0"/>
        </w:rPr>
        <w:t>Výsledné hodnocení</w:t>
      </w:r>
    </w:p>
    <w:p>
      <w:pPr>
        <w:keepNext w:val="0"/>
        <w:keepLines w:val="0"/>
        <w:framePr w:w="10766" w:h="1497" w:hRule="exact" w:wrap="none" w:vAnchor="page" w:hAnchor="margin" w:x="0" w:y="131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Technik/technička technického rozvoje v uhelném dole, 29.4.2026 2:17:45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7857"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0"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a alespoň 5 let odborné praxe v řídcích činnostech v oblasti hornictví nebo ve funkci učitele praktického vyučování v oblasti hornictví.</w:t>
      </w:r>
    </w:p>
    <w:p>
      <w:pPr>
        <w:keepNext w:val="0"/>
        <w:keepLines w:val="1"/>
        <w:framePr w:w="10766" w:h="7310"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a alespoň 5 let odborné praxe v řídících činnostech v oblasti hornictví nebo ve funkci učitele odborných předmětů v oblasti hornictví.</w:t>
      </w:r>
    </w:p>
    <w:p>
      <w:pPr>
        <w:keepNext w:val="0"/>
        <w:keepLines w:val="0"/>
        <w:framePr w:w="10766" w:h="731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10"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Sb.,o hornické činnosti, výbušninách a o stání báňské správě, ve znění pozdějších předpisů.</w:t>
      </w:r>
    </w:p>
    <w:p>
      <w:pPr>
        <w:keepNext w:val="0"/>
        <w:keepLines w:val="1"/>
        <w:framePr w:w="10766" w:h="7310"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technického rozvoje v uhelném dole, 29.4.2026 2:17:45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6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560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 a osobní ochranné pracovní prostředky horníka,</w:t>
      </w:r>
    </w:p>
    <w:p>
      <w:pPr>
        <w:keepNext w:val="0"/>
        <w:keepLines w:val="1"/>
        <w:framePr w:w="10766" w:h="560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nainstalovaným simulačním programem důlně technických podmínek,</w:t>
      </w:r>
    </w:p>
    <w:p>
      <w:pPr>
        <w:keepNext w:val="0"/>
        <w:keepLines w:val="1"/>
        <w:framePr w:w="10766" w:h="560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k měření důlního ovzduší (detekční a indikační přístroje - zvukový signalizační přístroj pro měření metanu "sputnik", interferometr, detekční trubičky, stacionární čidla),</w:t>
      </w:r>
    </w:p>
    <w:p>
      <w:pPr>
        <w:keepNext w:val="0"/>
        <w:keepLines w:val="1"/>
        <w:framePr w:w="10766" w:h="560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 strojů a zařízení pro těžbu uhlí,</w:t>
      </w:r>
    </w:p>
    <w:p>
      <w:pPr>
        <w:keepNext w:val="0"/>
        <w:keepLines w:val="1"/>
        <w:framePr w:w="10766" w:h="560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•podkladové materiály k posouzení a navržení technologie a k provedení příslušných propočtů,</w:t>
      </w:r>
    </w:p>
    <w:p>
      <w:pPr>
        <w:keepNext w:val="0"/>
        <w:keepLines w:val="1"/>
        <w:framePr w:w="10766" w:h="560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třídy 44 k problematice hlubinné těžby uhlí,</w:t>
      </w:r>
    </w:p>
    <w:p>
      <w:pPr>
        <w:keepNext w:val="0"/>
        <w:keepLines w:val="1"/>
        <w:framePr w:w="10766" w:h="560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předpisy v aktuálním znění - zákon 44/1988 Sb., zákon 61/1988 Sb., zákon č. 62/1988 Sb., zákon č. 157/2009 Sb., vyhláška ČBÚ č. 22/1989 Sb., vyhláška ČBÚ č. 104/1988 Sb., vyhláška ČBÚ č. 415/1991 Sb., vyhláška ČBÚ č. 172/1992 Sb., vyhláška č. 51/1989 Sb., vyhláška č. 26/1989 Sb.,</w:t>
      </w:r>
    </w:p>
    <w:p>
      <w:pPr>
        <w:keepNext w:val="0"/>
        <w:keepLines w:val="1"/>
        <w:framePr w:w="10766" w:h="560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•důlní mapy uhelného dolu,</w:t>
      </w:r>
    </w:p>
    <w:p>
      <w:pPr>
        <w:keepNext w:val="0"/>
        <w:keepLines w:val="1"/>
        <w:framePr w:w="10766" w:h="560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•školicí pracoviště vybavené interaktivními tabulemi. </w:t>
      </w:r>
    </w:p>
    <w:p>
      <w:pPr>
        <w:keepNext w:val="0"/>
        <w:keepLines w:val="0"/>
        <w:framePr w:w="10766" w:h="56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6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327"/>
        <w:rPr>
          <w:rStyle w:val="C3"/>
          <w:rtl w:val="0"/>
        </w:rPr>
      </w:pPr>
    </w:p>
    <w:p>
      <w:pPr>
        <w:pStyle w:val="P35"/>
        <w:framePr w:w="10710" w:h="340" w:hRule="exact" w:wrap="none" w:vAnchor="page" w:hAnchor="margin" w:x="28" w:y="8327"/>
        <w:rPr>
          <w:rStyle w:val="C25"/>
          <w:rtl w:val="0"/>
        </w:rPr>
      </w:pPr>
      <w:r>
        <w:rPr>
          <w:rStyle w:val="C25"/>
          <w:rtl w:val="0"/>
        </w:rPr>
        <w:t>Doba přípravy na zkoušku</w:t>
      </w:r>
    </w:p>
    <w:p>
      <w:pPr>
        <w:keepNext w:val="0"/>
        <w:keepLines w:val="0"/>
        <w:framePr w:w="10766" w:h="806" w:hRule="exact" w:wrap="none" w:vAnchor="page" w:hAnchor="margin" w:x="0" w:y="8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9700"/>
        <w:rPr>
          <w:rStyle w:val="C3"/>
          <w:rtl w:val="0"/>
        </w:rPr>
      </w:pPr>
    </w:p>
    <w:p>
      <w:pPr>
        <w:pStyle w:val="P35"/>
        <w:framePr w:w="10710" w:h="340" w:hRule="exact" w:wrap="none" w:vAnchor="page" w:hAnchor="margin" w:x="28" w:y="9700"/>
        <w:rPr>
          <w:rStyle w:val="C25"/>
          <w:rtl w:val="0"/>
        </w:rPr>
      </w:pPr>
      <w:r>
        <w:rPr>
          <w:rStyle w:val="C25"/>
          <w:rtl w:val="0"/>
        </w:rPr>
        <w:t>Doba pro vykonání zkoušky</w:t>
      </w:r>
    </w:p>
    <w:p>
      <w:pPr>
        <w:keepNext w:val="0"/>
        <w:keepLines w:val="0"/>
        <w:framePr w:w="10766" w:h="1036" w:hRule="exact" w:wrap="none" w:vAnchor="page" w:hAnchor="margin" w:x="0" w:y="100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 toho doba trvání písemné části zkoušky jednoho uchazeče je 240 minut. Zkouška může být rozložena do více dnů.</w:t>
      </w:r>
    </w:p>
    <w:p>
      <w:pPr>
        <w:pStyle w:val="P21"/>
        <w:framePr w:w="7654" w:h="331" w:hRule="exact" w:wrap="none" w:vAnchor="page" w:hAnchor="margin" w:x="28" w:y="15940"/>
        <w:rPr>
          <w:rStyle w:val="C16"/>
          <w:rtl w:val="0"/>
        </w:rPr>
      </w:pPr>
      <w:r>
        <w:rPr>
          <w:rStyle w:val="C16"/>
          <w:rtl w:val="0"/>
        </w:rPr>
        <w:t>Technik/technička technického rozvoje v uhelném dole, 29.4.2026 2:17:45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báňský úřad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technického rozvoje v uhelném dole, 29.4.2026 2:17:45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A835BE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D4EB2F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F75D598"/>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0D094CD4"/>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