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AB7E00" Type="http://schemas.openxmlformats.org/officeDocument/2006/relationships/officeDocument" Target="/word/document.xml" /><Relationship Id="coreR14AB7E00" Type="http://schemas.openxmlformats.org/package/2006/relationships/metadata/core-properties" Target="/docProps/core.xml" /><Relationship Id="customR14AB7E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technického rozvoje v uhelném dole (kód: 21-096-M)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technického rozvoje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technických projektů a postupů v prostředí hlubinných dolů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technických, ekonomických a obchodních podkladů pro nové technologie a zařízení v hlubinných dolech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technického rozvoje v uhelném dole,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https://www.nsp.cz/jednotka-prace/technik-technickeho-rozvo-68ba#zdravotni-zpusobilost).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předpisů, a vyhláška č. 51/1989 Sb., o bezpečnosti a ochraně zdraví při práci a bezpečnosti provozu při úpravě a zušlechťování nerostů, ve znění pozdějších předpisů.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Podkladové materiály (modelové situace) připravené autorizovanou osobou budou zaměřené na prověření kompetencí tak, aby na nich bylo možné ověřit zvládnutí kritérií hodnoticího standardu.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(e81.D. 1007) “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dostane uchazeč k využití příslušné technické normy.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zpracování kritéria b)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technických projektů a postupů v prostředí hlubinných dolů (d11.D. 7014)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 autorizovaná osoba předá uchazeči na začátku zkoušky zadání, zahrnující strojní a elektro dokumentaci technického vybavení budoucího pracoviště podle zákona 61/1988 Sb. a prováděcích vyhlášek, v aktuálním znění. 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začátku zkoušky zadá vstupní údaje (10 parametrů) pro výpočet kritérií a), b), u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technických, ekonomických a obchodních podkladů pro nové technologie a zařízení v hlubinných dolech (d11.D. 2017)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technického rozvoje v uhelném dole,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technického rozvoje v uhelném dole,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5E207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