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7F47E" Type="http://schemas.openxmlformats.org/officeDocument/2006/relationships/officeDocument" Target="/word/document.xml" /><Relationship Id="coreR4B27F47E" Type="http://schemas.openxmlformats.org/package/2006/relationships/metadata/core-properties" Target="/docProps/core.xml" /><Relationship Id="customR4B27F4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technického rozvoje v uhelném dole (kód: 21-096-M)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technického rozvoje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technických projektů a postupů v prostředí hlubinných dolů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technických, ekonomických a obchodních podkladů pro nové technologie a zařízení v hlubinných dolech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27.10.2026 4:13:57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https://www.nsp.cz/jednotka-prace/technik-technickeho-rozvo-68ba#zdravotni-zpusobilost).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předpisů, a vyhláška č. 51/1989 Sb., o bezpečnosti a ochraně zdraví při práci a bezpečnosti provozu při úpravě a zušlechťování nerostů, ve znění pozdějších předpisů.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Podkladové materiály (modelové situace) připravené autorizovanou osobou budou zaměřené na prověření kompetencí tak, aby na nich bylo možné ověřit zvládnutí kritérií hodnoticího standardu.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(e81.D. 1007) “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dostane uchazeč k využití příslušné technické normy.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zpracování kritéria b)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technických projektů a postupů v prostředí hlubinných dolů (d11.D. 7014)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 autorizovaná osoba předá uchazeči na začátku zkoušky zadání, zahrnující strojní a elektro dokumentaci technického vybavení budoucího pracoviště podle zákona 61/1988 Sb. a prováděcích vyhlášek, v aktuálním znění. 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začátku zkoušky zadá vstupní údaje (10 parametrů) pro výpočet kritérií a), b), u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technických, ekonomických a obchodních podkladů pro nové technologie a zařízení v hlubinných dolech (d11.D. 2017)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27.10.2026 4:13:57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27.10.2026 4:13:57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84AC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