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B0DCBF" Type="http://schemas.openxmlformats.org/officeDocument/2006/relationships/officeDocument" Target="/word/document.xml" /><Relationship Id="coreR2AB0DCBF" Type="http://schemas.openxmlformats.org/package/2006/relationships/metadata/core-properties" Target="/docProps/core.xml" /><Relationship Id="customR2AB0DC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těžebního úseku v uhelném dole (kód: 21-098-M)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Vyhotovování technologických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hornických činností nebo činností prováděných hornickým způsobem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ekonomických pojmech a struktuře nákladů v podniku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Indikace důlního ovzduší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pracovní a technologické kázně, bezpečnostních a hygienických předpisů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a technické dokumentace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Vedoucí těžebního úseku v uhelném dole, 28.4.2026 19:57:20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 xml:space="preserve">a) Stručně popsat základní legislativní normy řešící problematiku  bezpečnosti a ochrany zdraví při práci a bezpečnosti provozu při hornické činnosti v podzemí (vyhláška ČBÚ č. 22/1989 Sb., vyhláška č. 26/1989 Sb., vyhláška č. 51/1989 Sb.)</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 xml:space="preserve">b) Vysvětlit, co určuje technologický postup (TP) pro ražení důlního díla,  TP pro dobývání,  TP pro hloubení, TP vybavování a likvidace důlního díla</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Vysvětlit zásady vedení důlních děl (§ 39 vyhlášky ČBÚ č. 22/1989 Sb., v aktuálním znění)</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Vysvětlit havarijní plán (§ 20 vyhlášky ČBÚ č. 22/1989 Sb., v aktuálním znění)</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Vyhotovování technologických postupů</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a) Popsat technologii ražení, technologii dobývání uhlí, technologii vybavování a likvidaci důlního díla</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Ústní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Navrhnout technologický postup (TP) pro ražení důlního díla, nebo TP pro dobývání, nebo TP pro vybavování a likvidaci důlního díla</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w:t>
      </w:r>
    </w:p>
    <w:p>
      <w:pPr>
        <w:pStyle w:val="P12"/>
        <w:framePr w:w="6710" w:h="831" w:hRule="exact" w:wrap="none" w:vAnchor="page" w:hAnchor="margin" w:x="45" w:y="8981"/>
        <w:rPr>
          <w:rStyle w:val="C3"/>
          <w:rtl w:val="0"/>
        </w:rPr>
      </w:pPr>
    </w:p>
    <w:p>
      <w:pPr>
        <w:pStyle w:val="P13"/>
        <w:framePr w:w="6658" w:h="704" w:hRule="exact" w:wrap="none" w:vAnchor="page" w:hAnchor="margin" w:x="71" w:y="9037"/>
        <w:rPr>
          <w:rStyle w:val="C11"/>
          <w:rtl w:val="0"/>
        </w:rPr>
      </w:pPr>
      <w:r>
        <w:rPr>
          <w:rStyle w:val="C11"/>
          <w:rtl w:val="0"/>
        </w:rPr>
        <w:t>c) Prezentovat a vysvětlit v předložené dokumentaci přílohy k TP pro dobývání, nebo TP pro ražení, nebo TP pro vybavování a likvidaci důlního díla</w:t>
      </w:r>
    </w:p>
    <w:p>
      <w:pPr>
        <w:pStyle w:val="P28"/>
        <w:framePr w:w="3921" w:h="831" w:hRule="exact" w:wrap="none" w:vAnchor="page" w:hAnchor="margin" w:x="6800" w:y="8981"/>
        <w:rPr>
          <w:rStyle w:val="C3"/>
          <w:rtl w:val="0"/>
        </w:rPr>
      </w:pPr>
    </w:p>
    <w:p>
      <w:pPr>
        <w:pStyle w:val="P29"/>
        <w:framePr w:w="3839" w:h="704" w:hRule="exact" w:wrap="none" w:vAnchor="page" w:hAnchor="margin" w:x="6856" w:y="9037"/>
        <w:rPr>
          <w:rStyle w:val="C21"/>
          <w:rtl w:val="0"/>
        </w:rPr>
      </w:pPr>
      <w:r>
        <w:rPr>
          <w:rStyle w:val="C21"/>
          <w:rtl w:val="0"/>
        </w:rPr>
        <w:t>Praktické předvedení a ústní ověření</w:t>
      </w:r>
    </w:p>
    <w:p>
      <w:pPr>
        <w:pStyle w:val="P32"/>
        <w:framePr w:w="10710" w:h="248" w:hRule="exact" w:wrap="none" w:vAnchor="page" w:hAnchor="margin" w:x="28" w:y="9926"/>
        <w:rPr>
          <w:rStyle w:val="C23"/>
          <w:rtl w:val="0"/>
        </w:rPr>
      </w:pPr>
      <w:r>
        <w:rPr>
          <w:rStyle w:val="C23"/>
          <w:rtl w:val="0"/>
        </w:rPr>
        <w:t>Je třeba splnit všechna kritéria.</w:t>
      </w:r>
    </w:p>
    <w:p>
      <w:pPr>
        <w:pStyle w:val="P23"/>
        <w:framePr w:w="10710" w:h="340" w:hRule="exact" w:wrap="none" w:vAnchor="page" w:hAnchor="margin" w:x="28" w:y="10362"/>
        <w:rPr>
          <w:rStyle w:val="C18"/>
          <w:rtl w:val="0"/>
        </w:rPr>
      </w:pPr>
      <w:r>
        <w:rPr>
          <w:rStyle w:val="C18"/>
          <w:rtl w:val="0"/>
        </w:rPr>
        <w:t>Řízení hornických činností nebo činností prováděných hornickým způsobem</w:t>
      </w:r>
    </w:p>
    <w:p>
      <w:pPr>
        <w:pStyle w:val="P24"/>
        <w:framePr w:w="6713" w:h="376" w:hRule="exact" w:wrap="none" w:vAnchor="page" w:hAnchor="margin" w:x="45" w:y="10801"/>
        <w:rPr>
          <w:rStyle w:val="C3"/>
          <w:rtl w:val="0"/>
        </w:rPr>
      </w:pPr>
    </w:p>
    <w:p>
      <w:pPr>
        <w:pStyle w:val="P25"/>
        <w:framePr w:w="6661" w:h="249" w:hRule="exact" w:wrap="none" w:vAnchor="page" w:hAnchor="margin" w:x="71" w:y="10872"/>
        <w:rPr>
          <w:rStyle w:val="C19"/>
          <w:rtl w:val="0"/>
        </w:rPr>
      </w:pPr>
      <w:r>
        <w:rPr>
          <w:rStyle w:val="C19"/>
          <w:rtl w:val="0"/>
        </w:rPr>
        <w:t>Kritéria hodnocení</w:t>
      </w:r>
    </w:p>
    <w:p>
      <w:pPr>
        <w:pStyle w:val="P26"/>
        <w:framePr w:w="3918" w:h="376" w:hRule="exact" w:wrap="none" w:vAnchor="page" w:hAnchor="margin" w:x="6803" w:y="10801"/>
        <w:rPr>
          <w:rStyle w:val="C3"/>
          <w:rtl w:val="0"/>
        </w:rPr>
      </w:pPr>
    </w:p>
    <w:p>
      <w:pPr>
        <w:pStyle w:val="P27"/>
        <w:framePr w:w="3836" w:h="249" w:hRule="exact" w:wrap="none" w:vAnchor="page" w:hAnchor="margin" w:x="6859" w:y="10872"/>
        <w:rPr>
          <w:rStyle w:val="C20"/>
          <w:rtl w:val="0"/>
        </w:rPr>
      </w:pPr>
      <w:r>
        <w:rPr>
          <w:rStyle w:val="C20"/>
          <w:rtl w:val="0"/>
        </w:rPr>
        <w:t>Způsoby ověření</w:t>
      </w:r>
    </w:p>
    <w:p>
      <w:pPr>
        <w:pStyle w:val="P12"/>
        <w:framePr w:w="6710" w:h="831" w:hRule="exact" w:wrap="none" w:vAnchor="page" w:hAnchor="margin" w:x="45" w:y="11177"/>
        <w:rPr>
          <w:rStyle w:val="C3"/>
          <w:rtl w:val="0"/>
        </w:rPr>
      </w:pPr>
    </w:p>
    <w:p>
      <w:pPr>
        <w:pStyle w:val="P13"/>
        <w:framePr w:w="6658" w:h="704" w:hRule="exact" w:wrap="none" w:vAnchor="page" w:hAnchor="margin" w:x="71" w:y="11233"/>
        <w:rPr>
          <w:rStyle w:val="C11"/>
          <w:rtl w:val="0"/>
        </w:rPr>
      </w:pPr>
      <w:r>
        <w:rPr>
          <w:rStyle w:val="C11"/>
          <w:rtl w:val="0"/>
        </w:rPr>
        <w:t>a) Sestavit technický režim (TR těžby, TR metráže, TR - harmonogram vybavování nebo likvidace důlního díla) podle předložené dokumentace a zadaných parametrů</w:t>
      </w:r>
    </w:p>
    <w:p>
      <w:pPr>
        <w:pStyle w:val="P28"/>
        <w:framePr w:w="3921" w:h="831" w:hRule="exact" w:wrap="none" w:vAnchor="page" w:hAnchor="margin" w:x="6800" w:y="11177"/>
        <w:rPr>
          <w:rStyle w:val="C3"/>
          <w:rtl w:val="0"/>
        </w:rPr>
      </w:pPr>
    </w:p>
    <w:p>
      <w:pPr>
        <w:pStyle w:val="P29"/>
        <w:framePr w:w="3839" w:h="704" w:hRule="exact" w:wrap="none" w:vAnchor="page" w:hAnchor="margin" w:x="6856" w:y="11233"/>
        <w:rPr>
          <w:rStyle w:val="C21"/>
          <w:rtl w:val="0"/>
        </w:rPr>
      </w:pPr>
      <w:r>
        <w:rPr>
          <w:rStyle w:val="C21"/>
          <w:rtl w:val="0"/>
        </w:rPr>
        <w:t>Praktické předvedení a ústní ověření</w:t>
      </w:r>
    </w:p>
    <w:p>
      <w:pPr>
        <w:pStyle w:val="P16"/>
        <w:framePr w:w="6710" w:h="1055" w:hRule="exact" w:wrap="none" w:vAnchor="page" w:hAnchor="margin" w:x="45" w:y="12008"/>
        <w:rPr>
          <w:rStyle w:val="C3"/>
          <w:rtl w:val="0"/>
        </w:rPr>
      </w:pPr>
    </w:p>
    <w:p>
      <w:pPr>
        <w:pStyle w:val="P17"/>
        <w:framePr w:w="6658" w:h="928" w:hRule="exact" w:wrap="none" w:vAnchor="page" w:hAnchor="margin" w:x="71" w:y="12064"/>
        <w:rPr>
          <w:rStyle w:val="C13"/>
          <w:rtl w:val="0"/>
        </w:rPr>
      </w:pPr>
      <w:r>
        <w:rPr>
          <w:rStyle w:val="C13"/>
          <w:rtl w:val="0"/>
        </w:rPr>
        <w:t>b) Vypočítat a popsat základní parametry plánu výroby pro úsek ražení důlních děl (celková metráž, výkon čelby, úsekový výkon, denní postup čelby) a pro úsek dobývání (celková těžba, výkon rubání, úsekový výkon) a pro úsek vybavování a likvidace (harmonogram prací)</w:t>
      </w:r>
    </w:p>
    <w:p>
      <w:pPr>
        <w:pStyle w:val="P30"/>
        <w:framePr w:w="3921" w:h="1055" w:hRule="exact" w:wrap="none" w:vAnchor="page" w:hAnchor="margin" w:x="6800" w:y="12008"/>
        <w:rPr>
          <w:rStyle w:val="C3"/>
          <w:rtl w:val="0"/>
        </w:rPr>
      </w:pPr>
    </w:p>
    <w:p>
      <w:pPr>
        <w:pStyle w:val="P31"/>
        <w:framePr w:w="3839" w:h="928" w:hRule="exact" w:wrap="none" w:vAnchor="page" w:hAnchor="margin" w:x="6856" w:y="12064"/>
        <w:rPr>
          <w:rStyle w:val="C22"/>
          <w:rtl w:val="0"/>
        </w:rPr>
      </w:pPr>
      <w:r>
        <w:rPr>
          <w:rStyle w:val="C22"/>
          <w:rtl w:val="0"/>
        </w:rPr>
        <w:t>Praktické předvedení a ústní ověření</w:t>
      </w:r>
    </w:p>
    <w:p>
      <w:pPr>
        <w:pStyle w:val="P12"/>
        <w:framePr w:w="6710" w:h="607" w:hRule="exact" w:wrap="none" w:vAnchor="page" w:hAnchor="margin" w:x="45" w:y="13063"/>
        <w:rPr>
          <w:rStyle w:val="C3"/>
          <w:rtl w:val="0"/>
        </w:rPr>
      </w:pPr>
    </w:p>
    <w:p>
      <w:pPr>
        <w:pStyle w:val="P13"/>
        <w:framePr w:w="6658" w:h="480" w:hRule="exact" w:wrap="none" w:vAnchor="page" w:hAnchor="margin" w:x="71" w:y="13119"/>
        <w:rPr>
          <w:rStyle w:val="C11"/>
          <w:rtl w:val="0"/>
        </w:rPr>
      </w:pPr>
      <w:r>
        <w:rPr>
          <w:rStyle w:val="C11"/>
          <w:rtl w:val="0"/>
        </w:rPr>
        <w:t>c) Vysvětlit pojmy "přidělování práce" (§ 14) a "samostatný výkon práce" (§ 15) dle vyhlášky ČBÚ č. 22/1989 Sb., v aktuálním znění</w:t>
      </w:r>
    </w:p>
    <w:p>
      <w:pPr>
        <w:pStyle w:val="P28"/>
        <w:framePr w:w="3921" w:h="607" w:hRule="exact" w:wrap="none" w:vAnchor="page" w:hAnchor="margin" w:x="6800" w:y="13063"/>
        <w:rPr>
          <w:rStyle w:val="C3"/>
          <w:rtl w:val="0"/>
        </w:rPr>
      </w:pPr>
    </w:p>
    <w:p>
      <w:pPr>
        <w:pStyle w:val="P29"/>
        <w:framePr w:w="3839" w:h="480" w:hRule="exact" w:wrap="none" w:vAnchor="page" w:hAnchor="margin" w:x="6856" w:y="13119"/>
        <w:rPr>
          <w:rStyle w:val="C21"/>
          <w:rtl w:val="0"/>
        </w:rPr>
      </w:pPr>
      <w:r>
        <w:rPr>
          <w:rStyle w:val="C21"/>
          <w:rtl w:val="0"/>
        </w:rPr>
        <w:t>Ústní ověření</w:t>
      </w:r>
    </w:p>
    <w:p>
      <w:pPr>
        <w:pStyle w:val="P16"/>
        <w:framePr w:w="6710" w:h="607" w:hRule="exact" w:wrap="none" w:vAnchor="page" w:hAnchor="margin" w:x="45" w:y="13670"/>
        <w:rPr>
          <w:rStyle w:val="C3"/>
          <w:rtl w:val="0"/>
        </w:rPr>
      </w:pPr>
    </w:p>
    <w:p>
      <w:pPr>
        <w:pStyle w:val="P17"/>
        <w:framePr w:w="6658" w:h="480" w:hRule="exact" w:wrap="none" w:vAnchor="page" w:hAnchor="margin" w:x="71" w:y="13726"/>
        <w:rPr>
          <w:rStyle w:val="C13"/>
          <w:rtl w:val="0"/>
        </w:rPr>
      </w:pPr>
      <w:r>
        <w:rPr>
          <w:rStyle w:val="C13"/>
          <w:rtl w:val="0"/>
        </w:rPr>
        <w:t>d) Vysvětlit způsoby kontroly plnění plánu výroby (metráže, těžby, harmonogramu vybavování a likvidace důlního díla)</w:t>
      </w:r>
    </w:p>
    <w:p>
      <w:pPr>
        <w:pStyle w:val="P30"/>
        <w:framePr w:w="3921" w:h="607" w:hRule="exact" w:wrap="none" w:vAnchor="page" w:hAnchor="margin" w:x="6800" w:y="13670"/>
        <w:rPr>
          <w:rStyle w:val="C3"/>
          <w:rtl w:val="0"/>
        </w:rPr>
      </w:pPr>
    </w:p>
    <w:p>
      <w:pPr>
        <w:pStyle w:val="P31"/>
        <w:framePr w:w="3839" w:h="480" w:hRule="exact" w:wrap="none" w:vAnchor="page" w:hAnchor="margin" w:x="6856" w:y="13726"/>
        <w:rPr>
          <w:rStyle w:val="C22"/>
          <w:rtl w:val="0"/>
        </w:rPr>
      </w:pPr>
      <w:r>
        <w:rPr>
          <w:rStyle w:val="C22"/>
          <w:rtl w:val="0"/>
        </w:rPr>
        <w:t>Ústní ověření</w:t>
      </w:r>
    </w:p>
    <w:p>
      <w:pPr>
        <w:pStyle w:val="P32"/>
        <w:framePr w:w="10710" w:h="248" w:hRule="exact" w:wrap="none" w:vAnchor="page" w:hAnchor="margin" w:x="28" w:y="14390"/>
        <w:rPr>
          <w:rStyle w:val="C23"/>
          <w:rtl w:val="0"/>
        </w:rPr>
      </w:pPr>
      <w:r>
        <w:rPr>
          <w:rStyle w:val="C23"/>
          <w:rtl w:val="0"/>
        </w:rPr>
        <w:t>Je potřeba splnit všechna kritéria.</w:t>
      </w:r>
    </w:p>
    <w:p>
      <w:pPr>
        <w:pStyle w:val="P21"/>
        <w:framePr w:w="7654" w:h="331" w:hRule="exact" w:wrap="none" w:vAnchor="page" w:hAnchor="margin" w:x="28" w:y="15940"/>
        <w:rPr>
          <w:rStyle w:val="C16"/>
          <w:rtl w:val="0"/>
        </w:rPr>
      </w:pPr>
      <w:r>
        <w:rPr>
          <w:rStyle w:val="C16"/>
          <w:rtl w:val="0"/>
        </w:rPr>
        <w:t>Vedoucí těžebního úseku v uhelném dole, 28.4.2026 19:57:20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ekonomických pojmech a struktuře nákladů v podniku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 odměňování pracovníků úseku dle platných zásad hmotné zainteresovanosti v organizaci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výpočet výše měsíční mzdy pracovníka dle zadaných podkladů a interních mzdových předpisů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základní nákladové položky úseku (materiálové náklady, mzdové náklady, odpisy, energie)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Vysvětlit způsoby kontroly plnění plánu ekonomiky úseku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ktritéria.</w:t>
      </w:r>
    </w:p>
    <w:p>
      <w:pPr>
        <w:pStyle w:val="P23"/>
        <w:framePr w:w="10710" w:h="340" w:hRule="exact" w:wrap="none" w:vAnchor="page" w:hAnchor="margin" w:x="28" w:y="5716"/>
        <w:rPr>
          <w:rStyle w:val="C18"/>
          <w:rtl w:val="0"/>
        </w:rPr>
      </w:pPr>
      <w:r>
        <w:rPr>
          <w:rStyle w:val="C18"/>
          <w:rtl w:val="0"/>
        </w:rPr>
        <w:t>Indikace důlního ovzduší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Vysvětlit složení důlního ovzduší a přípustné koncentrace (§ 83 vyhlášky ČBÚ č. 22/1989 Sb., v platném znění)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Vyjmenovat a popsat detekční a indikační přístroje sloužící k měření důlního ovzduší</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831" w:hRule="exact" w:wrap="none" w:vAnchor="page" w:hAnchor="margin" w:x="45" w:y="7745"/>
        <w:rPr>
          <w:rStyle w:val="C3"/>
          <w:rtl w:val="0"/>
        </w:rPr>
      </w:pPr>
    </w:p>
    <w:p>
      <w:pPr>
        <w:pStyle w:val="P13"/>
        <w:framePr w:w="6658" w:h="704" w:hRule="exact" w:wrap="none" w:vAnchor="page" w:hAnchor="margin" w:x="71" w:y="7801"/>
        <w:rPr>
          <w:rStyle w:val="C11"/>
          <w:rtl w:val="0"/>
        </w:rPr>
      </w:pPr>
      <w:r>
        <w:rPr>
          <w:rStyle w:val="C11"/>
          <w:rtl w:val="0"/>
        </w:rPr>
        <w:t>c) Předvést postup při simulačním měření metanu, oxidu uhelnatého a oxidu uhličitého příslušnými přístroji ("sputnik" - zvukový signalizační přístroj pro měření metanu, interferometr, detekční trubičky, stacionární čidla)</w:t>
      </w:r>
    </w:p>
    <w:p>
      <w:pPr>
        <w:pStyle w:val="P28"/>
        <w:framePr w:w="3921" w:h="831" w:hRule="exact" w:wrap="none" w:vAnchor="page" w:hAnchor="margin" w:x="6800" w:y="7745"/>
        <w:rPr>
          <w:rStyle w:val="C3"/>
          <w:rtl w:val="0"/>
        </w:rPr>
      </w:pPr>
    </w:p>
    <w:p>
      <w:pPr>
        <w:pStyle w:val="P29"/>
        <w:framePr w:w="3839" w:h="704" w:hRule="exact" w:wrap="none" w:vAnchor="page" w:hAnchor="margin" w:x="6856" w:y="7801"/>
        <w:rPr>
          <w:rStyle w:val="C21"/>
          <w:rtl w:val="0"/>
        </w:rPr>
      </w:pPr>
      <w:r>
        <w:rPr>
          <w:rStyle w:val="C21"/>
          <w:rtl w:val="0"/>
        </w:rPr>
        <w:t>Praktické předvedení a 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d) Zaznamenat do příslušné dokumentace údaje z měření metanu, oxidu uhelnatého a oxidu uhličitého</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 a ústní ověření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2"/>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376" w:hRule="exact" w:wrap="none" w:vAnchor="page" w:hAnchor="margin" w:x="45" w:y="10547"/>
        <w:rPr>
          <w:rStyle w:val="C3"/>
          <w:rtl w:val="0"/>
        </w:rPr>
      </w:pPr>
    </w:p>
    <w:p>
      <w:pPr>
        <w:pStyle w:val="P13"/>
        <w:framePr w:w="6658" w:h="249" w:hRule="exact" w:wrap="none" w:vAnchor="page" w:hAnchor="margin" w:x="71" w:y="10603"/>
        <w:rPr>
          <w:rStyle w:val="C11"/>
          <w:rtl w:val="0"/>
        </w:rPr>
      </w:pPr>
      <w:r>
        <w:rPr>
          <w:rStyle w:val="C11"/>
          <w:rtl w:val="0"/>
        </w:rPr>
        <w:t>a) Vyjmenovat a popsat použití osobních ochranných pracovních prostředků</w:t>
      </w:r>
    </w:p>
    <w:p>
      <w:pPr>
        <w:pStyle w:val="P28"/>
        <w:framePr w:w="3921" w:h="376" w:hRule="exact" w:wrap="none" w:vAnchor="page" w:hAnchor="margin" w:x="6800" w:y="10547"/>
        <w:rPr>
          <w:rStyle w:val="C3"/>
          <w:rtl w:val="0"/>
        </w:rPr>
      </w:pPr>
    </w:p>
    <w:p>
      <w:pPr>
        <w:pStyle w:val="P29"/>
        <w:framePr w:w="3839" w:h="249" w:hRule="exact" w:wrap="none" w:vAnchor="page" w:hAnchor="margin" w:x="6856" w:y="10603"/>
        <w:rPr>
          <w:rStyle w:val="C21"/>
          <w:rtl w:val="0"/>
        </w:rPr>
      </w:pPr>
      <w:r>
        <w:rPr>
          <w:rStyle w:val="C21"/>
          <w:rtl w:val="0"/>
        </w:rPr>
        <w:t>Ústní ověření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Objasnit principy kontroly dodržování bezpečnosti a ochrany zdraví při práci a požární ochrany</w:t>
      </w:r>
    </w:p>
    <w:p>
      <w:pPr>
        <w:pStyle w:val="P30"/>
        <w:framePr w:w="3921" w:h="607" w:hRule="exact" w:wrap="none" w:vAnchor="page" w:hAnchor="margin" w:x="6800" w:y="10923"/>
        <w:rPr>
          <w:rStyle w:val="C3"/>
          <w:rtl w:val="0"/>
        </w:rPr>
      </w:pPr>
    </w:p>
    <w:p>
      <w:pPr>
        <w:pStyle w:val="P31"/>
        <w:framePr w:w="3839" w:h="480" w:hRule="exact" w:wrap="none" w:vAnchor="page" w:hAnchor="margin" w:x="6856" w:y="10979"/>
        <w:rPr>
          <w:rStyle w:val="C22"/>
          <w:rtl w:val="0"/>
        </w:rPr>
      </w:pPr>
      <w:r>
        <w:rPr>
          <w:rStyle w:val="C22"/>
          <w:rtl w:val="0"/>
        </w:rPr>
        <w:t>Ústní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c) Vyjmenovat věcné prostředky požární ochrany (§ 169 vyhlášky ČBÚ č. 22/1989 Sb., v platném znění)</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Ústní ověření</w:t>
      </w:r>
    </w:p>
    <w:p>
      <w:pPr>
        <w:pStyle w:val="P16"/>
        <w:framePr w:w="6710" w:h="607" w:hRule="exact" w:wrap="none" w:vAnchor="page" w:hAnchor="margin" w:x="45" w:y="12137"/>
        <w:rPr>
          <w:rStyle w:val="C3"/>
          <w:rtl w:val="0"/>
        </w:rPr>
      </w:pPr>
    </w:p>
    <w:p>
      <w:pPr>
        <w:pStyle w:val="P17"/>
        <w:framePr w:w="6658" w:h="480" w:hRule="exact" w:wrap="none" w:vAnchor="page" w:hAnchor="margin" w:x="71" w:y="12193"/>
        <w:rPr>
          <w:rStyle w:val="C13"/>
          <w:rtl w:val="0"/>
        </w:rPr>
      </w:pPr>
      <w:r>
        <w:rPr>
          <w:rStyle w:val="C13"/>
          <w:rtl w:val="0"/>
        </w:rPr>
        <w:t>d) Vyjmenovat prostředky k zneškodňování uhelného prachu (postřiky, smáčení, protivýbuchové uzávěry)</w:t>
      </w:r>
    </w:p>
    <w:p>
      <w:pPr>
        <w:pStyle w:val="P30"/>
        <w:framePr w:w="3921" w:h="607" w:hRule="exact" w:wrap="none" w:vAnchor="page" w:hAnchor="margin" w:x="6800" w:y="12137"/>
        <w:rPr>
          <w:rStyle w:val="C3"/>
          <w:rtl w:val="0"/>
        </w:rPr>
      </w:pPr>
    </w:p>
    <w:p>
      <w:pPr>
        <w:pStyle w:val="P31"/>
        <w:framePr w:w="3839" w:h="480" w:hRule="exact" w:wrap="none" w:vAnchor="page" w:hAnchor="margin" w:x="6856" w:y="12193"/>
        <w:rPr>
          <w:rStyle w:val="C22"/>
          <w:rtl w:val="0"/>
        </w:rPr>
      </w:pPr>
      <w:r>
        <w:rPr>
          <w:rStyle w:val="C22"/>
          <w:rtl w:val="0"/>
        </w:rPr>
        <w:t>Ústní ověření</w:t>
      </w:r>
    </w:p>
    <w:p>
      <w:pPr>
        <w:pStyle w:val="P32"/>
        <w:framePr w:w="10710" w:h="248" w:hRule="exact" w:wrap="none" w:vAnchor="page" w:hAnchor="margin" w:x="28" w:y="12857"/>
        <w:rPr>
          <w:rStyle w:val="C23"/>
          <w:rtl w:val="0"/>
        </w:rPr>
      </w:pPr>
      <w:r>
        <w:rPr>
          <w:rStyle w:val="C23"/>
          <w:rtl w:val="0"/>
        </w:rPr>
        <w:t>Je třeba splnit všechna kritéria.</w:t>
      </w:r>
    </w:p>
    <w:p>
      <w:pPr>
        <w:pStyle w:val="P23"/>
        <w:framePr w:w="10710" w:h="340" w:hRule="exact" w:wrap="none" w:vAnchor="page" w:hAnchor="margin" w:x="28" w:y="13293"/>
        <w:rPr>
          <w:rStyle w:val="C18"/>
          <w:rtl w:val="0"/>
        </w:rPr>
      </w:pPr>
      <w:r>
        <w:rPr>
          <w:rStyle w:val="C18"/>
          <w:rtl w:val="0"/>
        </w:rPr>
        <w:t>Vedení provozní a technické dokumentace</w:t>
      </w:r>
    </w:p>
    <w:p>
      <w:pPr>
        <w:pStyle w:val="P24"/>
        <w:framePr w:w="6713" w:h="376" w:hRule="exact" w:wrap="none" w:vAnchor="page" w:hAnchor="margin" w:x="45" w:y="13732"/>
        <w:rPr>
          <w:rStyle w:val="C3"/>
          <w:rtl w:val="0"/>
        </w:rPr>
      </w:pPr>
    </w:p>
    <w:p>
      <w:pPr>
        <w:pStyle w:val="P25"/>
        <w:framePr w:w="6661" w:h="249" w:hRule="exact" w:wrap="none" w:vAnchor="page" w:hAnchor="margin" w:x="71" w:y="13803"/>
        <w:rPr>
          <w:rStyle w:val="C19"/>
          <w:rtl w:val="0"/>
        </w:rPr>
      </w:pPr>
      <w:r>
        <w:rPr>
          <w:rStyle w:val="C19"/>
          <w:rtl w:val="0"/>
        </w:rPr>
        <w:t>Kritéria hodnocení</w:t>
      </w:r>
    </w:p>
    <w:p>
      <w:pPr>
        <w:pStyle w:val="P26"/>
        <w:framePr w:w="3918" w:h="376" w:hRule="exact" w:wrap="none" w:vAnchor="page" w:hAnchor="margin" w:x="6803" w:y="13732"/>
        <w:rPr>
          <w:rStyle w:val="C3"/>
          <w:rtl w:val="0"/>
        </w:rPr>
      </w:pPr>
    </w:p>
    <w:p>
      <w:pPr>
        <w:pStyle w:val="P27"/>
        <w:framePr w:w="3836" w:h="249" w:hRule="exact" w:wrap="none" w:vAnchor="page" w:hAnchor="margin" w:x="6859" w:y="13803"/>
        <w:rPr>
          <w:rStyle w:val="C20"/>
          <w:rtl w:val="0"/>
        </w:rPr>
      </w:pPr>
      <w:r>
        <w:rPr>
          <w:rStyle w:val="C20"/>
          <w:rtl w:val="0"/>
        </w:rPr>
        <w:t>Způsoby ověření</w:t>
      </w:r>
    </w:p>
    <w:p>
      <w:pPr>
        <w:pStyle w:val="P12"/>
        <w:framePr w:w="6710" w:h="607" w:hRule="exact" w:wrap="none" w:vAnchor="page" w:hAnchor="margin" w:x="45" w:y="14109"/>
        <w:rPr>
          <w:rStyle w:val="C3"/>
          <w:rtl w:val="0"/>
        </w:rPr>
      </w:pPr>
    </w:p>
    <w:p>
      <w:pPr>
        <w:pStyle w:val="P13"/>
        <w:framePr w:w="6658" w:h="480" w:hRule="exact" w:wrap="none" w:vAnchor="page" w:hAnchor="margin" w:x="71" w:y="14165"/>
        <w:rPr>
          <w:rStyle w:val="C11"/>
          <w:rtl w:val="0"/>
        </w:rPr>
      </w:pPr>
      <w:r>
        <w:rPr>
          <w:rStyle w:val="C11"/>
          <w:rtl w:val="0"/>
        </w:rPr>
        <w:t>a) Vysvětlit, co zahrnuje provozní dokumentace a jaké pro ni platí zásady (§ 5 vyhlášky ČBÚ č. 22/1989 Sb., v platném znění</w:t>
      </w:r>
    </w:p>
    <w:p>
      <w:pPr>
        <w:pStyle w:val="P28"/>
        <w:framePr w:w="3921" w:h="607" w:hRule="exact" w:wrap="none" w:vAnchor="page" w:hAnchor="margin" w:x="6800" w:y="14109"/>
        <w:rPr>
          <w:rStyle w:val="C3"/>
          <w:rtl w:val="0"/>
        </w:rPr>
      </w:pPr>
    </w:p>
    <w:p>
      <w:pPr>
        <w:pStyle w:val="P29"/>
        <w:framePr w:w="3839" w:h="480" w:hRule="exact" w:wrap="none" w:vAnchor="page" w:hAnchor="margin" w:x="6856" w:y="14165"/>
        <w:rPr>
          <w:rStyle w:val="C21"/>
          <w:rtl w:val="0"/>
        </w:rPr>
      </w:pPr>
      <w:r>
        <w:rPr>
          <w:rStyle w:val="C21"/>
          <w:rtl w:val="0"/>
        </w:rPr>
        <w:t>Ústní ověření</w:t>
      </w:r>
    </w:p>
    <w:p>
      <w:pPr>
        <w:pStyle w:val="P16"/>
        <w:framePr w:w="6710" w:h="607" w:hRule="exact" w:wrap="none" w:vAnchor="page" w:hAnchor="margin" w:x="45" w:y="14715"/>
        <w:rPr>
          <w:rStyle w:val="C3"/>
          <w:rtl w:val="0"/>
        </w:rPr>
      </w:pPr>
    </w:p>
    <w:p>
      <w:pPr>
        <w:pStyle w:val="P17"/>
        <w:framePr w:w="6658" w:h="480" w:hRule="exact" w:wrap="none" w:vAnchor="page" w:hAnchor="margin" w:x="71" w:y="14771"/>
        <w:rPr>
          <w:rStyle w:val="C13"/>
          <w:rtl w:val="0"/>
        </w:rPr>
      </w:pPr>
      <w:r>
        <w:rPr>
          <w:rStyle w:val="C13"/>
          <w:rtl w:val="0"/>
        </w:rPr>
        <w:t>b) Zaznamenat předepsaným způsobem údaje o průběhu činnosti úseku do příslušné dokumentace</w:t>
      </w:r>
    </w:p>
    <w:p>
      <w:pPr>
        <w:pStyle w:val="P30"/>
        <w:framePr w:w="3921" w:h="607" w:hRule="exact" w:wrap="none" w:vAnchor="page" w:hAnchor="margin" w:x="6800" w:y="14715"/>
        <w:rPr>
          <w:rStyle w:val="C3"/>
          <w:rtl w:val="0"/>
        </w:rPr>
      </w:pPr>
    </w:p>
    <w:p>
      <w:pPr>
        <w:pStyle w:val="P31"/>
        <w:framePr w:w="3839" w:h="480" w:hRule="exact" w:wrap="none" w:vAnchor="page" w:hAnchor="margin" w:x="6856" w:y="14771"/>
        <w:rPr>
          <w:rStyle w:val="C22"/>
          <w:rtl w:val="0"/>
        </w:rPr>
      </w:pPr>
      <w:r>
        <w:rPr>
          <w:rStyle w:val="C22"/>
          <w:rtl w:val="0"/>
        </w:rPr>
        <w:t>Praktické předvedení a ústní ověření</w:t>
      </w:r>
    </w:p>
    <w:p>
      <w:pPr>
        <w:pStyle w:val="P32"/>
        <w:framePr w:w="10710" w:h="248" w:hRule="exact" w:wrap="none" w:vAnchor="page" w:hAnchor="margin" w:x="28" w:y="154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těžebního úseku v uhelném dole, 28.4.2026 19:57:20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https://nsp.cz/jednotka-prace/technicky-dozor-v-podzemi#zdravotni-zpusobilost).</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Upřesnění pokynů ke zkoušce:</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předpisech a technických normách</w:t>
      </w:r>
      <w:r>
        <w:rPr>
          <w:rFonts w:ascii="Arial" w:cs="Arial" w:hAnsi="Arial" w:eastAsia="Arial"/>
          <w:b w:val="0"/>
          <w:i w:val="0"/>
          <w:caps w:val="0"/>
          <w:strike w:val="0"/>
          <w:noProof w:val="0"/>
          <w:vanish w:val="0"/>
          <w:color w:val="auto"/>
          <w:sz w:val="20"/>
          <w:u w:val="none"/>
          <w:shd w:val="clear" w:color="auto" w:fill="auto"/>
          <w:vertAlign w:val="baseline"/>
          <w:lang/>
        </w:rPr>
        <w:t xml:space="preserve"> bude mít uchazeč od autorizované osoby k dispozici příslušné technické normy.</w:t>
      </w:r>
    </w:p>
    <w:p>
      <w:pPr>
        <w:keepNext w:val="0"/>
        <w:keepLines w:val="1"/>
        <w:framePr w:w="10766" w:h="8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Vyhotovování technologických postupů, </w:t>
      </w:r>
      <w:r>
        <w:rPr>
          <w:rFonts w:ascii="Arial" w:cs="Arial" w:hAnsi="Arial" w:eastAsia="Arial"/>
          <w:b w:val="0"/>
          <w:i w:val="0"/>
          <w:caps w:val="0"/>
          <w:strike w:val="0"/>
          <w:noProof w:val="0"/>
          <w:vanish w:val="0"/>
          <w:color w:val="auto"/>
          <w:sz w:val="20"/>
          <w:u w:val="none"/>
          <w:shd w:val="clear" w:color="auto" w:fill="auto"/>
          <w:vertAlign w:val="baseline"/>
          <w:lang/>
        </w:rPr>
        <w:t>kritéria b) AOs na začátku zkoušky zvolí, který technologický postup (TP) bude uchazeč zpracovávat - TP pro ražení důlního díla, nebo TP pro dobývání, nebo TP pro vybavování a likvidaci důlního díla. Minimální rozsah: návrh pro vrt, technologie, větrání, trhací práce a protiotřesová opatření.</w:t>
      </w:r>
    </w:p>
    <w:p>
      <w:pPr>
        <w:keepNext w:val="0"/>
        <w:keepLines w:val="1"/>
        <w:framePr w:w="10766" w:h="8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Vyhotovování technologických postupů, </w:t>
      </w:r>
      <w:r>
        <w:rPr>
          <w:rFonts w:ascii="Arial" w:cs="Arial" w:hAnsi="Arial" w:eastAsia="Arial"/>
          <w:b w:val="0"/>
          <w:i w:val="0"/>
          <w:caps w:val="0"/>
          <w:strike w:val="0"/>
          <w:noProof w:val="0"/>
          <w:vanish w:val="0"/>
          <w:color w:val="auto"/>
          <w:sz w:val="20"/>
          <w:u w:val="none"/>
          <w:shd w:val="clear" w:color="auto" w:fill="auto"/>
          <w:vertAlign w:val="baseline"/>
          <w:lang/>
        </w:rPr>
        <w:t>kritéria c) autorizovaná osoba uchazeči zadá technologický postup (TP pro dobývání, nebo TP pro ražení, nebo TP pro vybavování a likvidaci důlního díla), u kterého bude uchazeč prezentovat a vysvětlovat přílohy technologického postupu.</w:t>
      </w:r>
    </w:p>
    <w:p>
      <w:pPr>
        <w:keepNext w:val="0"/>
        <w:keepLines w:val="1"/>
        <w:framePr w:w="10766" w:h="8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hornických činností nebo činností prováděných hornickým způsobem </w:t>
      </w:r>
      <w:r>
        <w:rPr>
          <w:rFonts w:ascii="Arial" w:cs="Arial" w:hAnsi="Arial" w:eastAsia="Arial"/>
          <w:b w:val="0"/>
          <w:i w:val="0"/>
          <w:caps w:val="0"/>
          <w:strike w:val="0"/>
          <w:noProof w:val="0"/>
          <w:vanish w:val="0"/>
          <w:color w:val="auto"/>
          <w:sz w:val="20"/>
          <w:u w:val="none"/>
          <w:shd w:val="clear" w:color="auto" w:fill="auto"/>
          <w:vertAlign w:val="baseline"/>
          <w:lang/>
        </w:rPr>
        <w:t xml:space="preserve">předá autorizovaná osoba na začátku zkoušky uchazeči zadání (kubatura, metráž, počet pracovníků, směnnost) pro výpočty příslušných ukazatelů. </w:t>
      </w:r>
    </w:p>
    <w:p>
      <w:pPr>
        <w:keepNext w:val="0"/>
        <w:keepLines w:val="1"/>
        <w:framePr w:w="10766" w:h="8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ekonomických pojmech a struktuře nákladů v podniku </w:t>
      </w:r>
      <w:r>
        <w:rPr>
          <w:rFonts w:ascii="Arial" w:cs="Arial" w:hAnsi="Arial" w:eastAsia="Arial"/>
          <w:b w:val="0"/>
          <w:i w:val="0"/>
          <w:caps w:val="0"/>
          <w:strike w:val="0"/>
          <w:noProof w:val="0"/>
          <w:vanish w:val="0"/>
          <w:color w:val="auto"/>
          <w:sz w:val="20"/>
          <w:u w:val="none"/>
          <w:shd w:val="clear" w:color="auto" w:fill="auto"/>
          <w:vertAlign w:val="baseline"/>
          <w:lang/>
        </w:rPr>
        <w:t>poskytne autorizovaná osoba</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uchazeči mzdové předpisy a podklady k výpočtu mzdy.</w:t>
      </w:r>
    </w:p>
    <w:p>
      <w:pPr>
        <w:pStyle w:val="P33"/>
        <w:framePr w:w="10766" w:h="1837" w:hRule="exact" w:wrap="none" w:vAnchor="page" w:hAnchor="margin" w:x="0" w:y="11149"/>
        <w:rPr>
          <w:rStyle w:val="C3"/>
          <w:rtl w:val="0"/>
        </w:rPr>
      </w:pPr>
    </w:p>
    <w:p>
      <w:pPr>
        <w:pStyle w:val="P35"/>
        <w:framePr w:w="10710" w:h="340" w:hRule="exact" w:wrap="none" w:vAnchor="page" w:hAnchor="margin" w:x="28" w:y="11149"/>
        <w:rPr>
          <w:rStyle w:val="C25"/>
          <w:rtl w:val="0"/>
        </w:rPr>
      </w:pPr>
      <w:r>
        <w:rPr>
          <w:rStyle w:val="C25"/>
          <w:rtl w:val="0"/>
        </w:rPr>
        <w:t>Výsledné hodnocení</w:t>
      </w:r>
    </w:p>
    <w:p>
      <w:pPr>
        <w:keepNext w:val="0"/>
        <w:keepLines w:val="0"/>
        <w:framePr w:w="10766" w:h="1497" w:hRule="exact" w:wrap="none" w:vAnchor="page" w:hAnchor="margin" w:x="0" w:y="11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213"/>
        <w:rPr>
          <w:rStyle w:val="C3"/>
          <w:rtl w:val="0"/>
        </w:rPr>
      </w:pPr>
    </w:p>
    <w:p>
      <w:pPr>
        <w:pStyle w:val="P35"/>
        <w:framePr w:w="10710" w:h="340" w:hRule="exact" w:wrap="none" w:vAnchor="page" w:hAnchor="margin" w:x="28" w:y="13213"/>
        <w:rPr>
          <w:rStyle w:val="C25"/>
          <w:rtl w:val="0"/>
        </w:rPr>
      </w:pPr>
      <w:r>
        <w:rPr>
          <w:rStyle w:val="C25"/>
          <w:rtl w:val="0"/>
        </w:rPr>
        <w:t>Počet zkoušejících</w:t>
      </w:r>
    </w:p>
    <w:p>
      <w:pPr>
        <w:keepNext w:val="0"/>
        <w:keepLines w:val="0"/>
        <w:framePr w:w="10766" w:h="1271" w:hRule="exact" w:wrap="none" w:vAnchor="page" w:hAnchor="margin" w:x="0" w:y="13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Vedoucí těžebního úseku v uhelném dole, 28.4.2026 19:57:20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a alespoň 5 let odborné praxe v řídicích činnostech v oblasti hornictví nebo ve funkci učitele praktického vyučování v oblasti hornictví.</w:t>
      </w:r>
    </w:p>
    <w:p>
      <w:pPr>
        <w:keepNext w:val="0"/>
        <w:keepLines w:val="1"/>
        <w:framePr w:w="10766" w:h="731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a alespoň 5 let odborné praxe v řídicích činnostech v oblasti hornictví nebo ve funkci učitele odborných předmětů v oblasti hornictví.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731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Vedoucí těžebního úseku v uhelném dole, 28.4.2026 19:57:20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a osobní ochranné pracovní prostředky horníka</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nainstalovaným simulačním programem důlně technických podmínek</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důlního ovzduší (měřicí, detekční a indikační přístroje - zvukový signalizační přístroj pro měření metanu "sputnik", interferometr, detekční trubičky, stacionární čidla)</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•mzdové předpisy z oblasti hornictví</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strojů a zařízení pro těžbu uhlí</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k posouzení technologického postupu (technologické postupy včetně příloh pro dobývání, ražení a vybavování a likvidaci důlního díla), zadání pro navrhování technologických postupů a k provedení příslušných propočtů</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třídy 44 k problematice hlubinné těžby uhlí</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v aktuálním znění - zákon 44/1988 Sb., zákon 61/1988 Sb., zákon č. 62/1988 Sb., zákon č. 157/2009 Sb., vyhláška ČBÚ č. 22/1989 Sb., vyhláška ČBÚ č. 104/1988 Sb., vyhláška ČBÚ č. 415/1991 Sb., vyhláška ČBÚ č. 172/1992 Sb., vyhláška č. 51/1989 Sb., vyhláška č. 26/1989 Sb.</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mapy uhelného dolu</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vybavené interaktivními tabulemi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38"/>
        <w:rPr>
          <w:rStyle w:val="C3"/>
          <w:rtl w:val="0"/>
        </w:rPr>
      </w:pPr>
    </w:p>
    <w:p>
      <w:pPr>
        <w:pStyle w:val="P35"/>
        <w:framePr w:w="10710" w:h="340" w:hRule="exact" w:wrap="none" w:vAnchor="page" w:hAnchor="margin" w:x="28" w:y="9038"/>
        <w:rPr>
          <w:rStyle w:val="C25"/>
          <w:rtl w:val="0"/>
        </w:rPr>
      </w:pPr>
      <w:r>
        <w:rPr>
          <w:rStyle w:val="C25"/>
          <w:rtl w:val="0"/>
        </w:rPr>
        <w:t>Doba přípravy na zkoušku</w:t>
      </w:r>
    </w:p>
    <w:p>
      <w:pPr>
        <w:keepNext w:val="0"/>
        <w:keepLines w:val="0"/>
        <w:framePr w:w="10766" w:h="806" w:hRule="exact" w:wrap="none" w:vAnchor="page" w:hAnchor="margin" w:x="0" w:y="9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0410"/>
        <w:rPr>
          <w:rStyle w:val="C3"/>
          <w:rtl w:val="0"/>
        </w:rPr>
      </w:pPr>
    </w:p>
    <w:p>
      <w:pPr>
        <w:pStyle w:val="P35"/>
        <w:framePr w:w="10710" w:h="340" w:hRule="exact" w:wrap="none" w:vAnchor="page" w:hAnchor="margin" w:x="28" w:y="10410"/>
        <w:rPr>
          <w:rStyle w:val="C25"/>
          <w:rtl w:val="0"/>
        </w:rPr>
      </w:pPr>
      <w:r>
        <w:rPr>
          <w:rStyle w:val="C25"/>
          <w:rtl w:val="0"/>
        </w:rPr>
        <w:t>Doba pro vykonání zkoušky</w:t>
      </w:r>
    </w:p>
    <w:p>
      <w:pPr>
        <w:keepNext w:val="0"/>
        <w:keepLines w:val="0"/>
        <w:framePr w:w="10766" w:h="1036" w:hRule="exact" w:wrap="none" w:vAnchor="page" w:hAnchor="margin" w:x="0" w:y="107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 toho doba trvání písemné části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Vedoucí těžebního úseku v uhelném dole, 28.4.2026 19:57:20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Vedoucí těžebního úseku v uhelném dole, 28.4.2026 19:57:20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39FC8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D9CCDD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D263AD6"/>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8FA9E5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