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ADEC1" Type="http://schemas.openxmlformats.org/officeDocument/2006/relationships/officeDocument" Target="/word/document.xml" /><Relationship Id="coreR5CADEC1" Type="http://schemas.openxmlformats.org/package/2006/relationships/metadata/core-properties" Target="/docProps/core.xml" /><Relationship Id="customR5CAD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likvidace pojistných událostí na vozidlech (kód: 23-153-M)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likvidace pojistných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souvisejících s likvidací pojistných událostí na vozidlech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pojmech z oblasti neživotního pojištění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konstrukci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diagnostice a technologiích oprav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dat v dokumentaci potřebné k likvidaci pojistné události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příčiny vzniku škody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Realizace prohlídek poškozených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Systematická fotodokumentace rozsahu poškození vozidel s popisem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kalkulace opravy dle rozsahu poškození a stanovení obvyklé ceny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rozsahu a kvality provedené opravy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souvisejících s likvidací pojistných událostí na vozidlech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zákoně o pojistné smlouvě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zákoně o pojištění odpovědnosti za škodu způsobenou provozem vozidla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Orientovat se v zákoně o provozu na pozemních komunikacích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Orientovat se v zákoně o podmínkách provozu vozidel na pozemních komunikacích</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základních pojmech z oblasti neživotního pojištění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jednotlivé druhy pojištění vozidel</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Vyhledat v pojistných podmínkách výluky z pojištění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Popsat základní parametry jednotlivých druhů havarijního pojištění</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Vysvětlit pojem spoluúčast u havarijního pojištění</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Orientace v konstrukci vozidel</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konstrukci jednotlivých částí podvozku vozidla</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b) Popsat konstrukci jednotlivých druhů karosérií a rámů vozidel včetně bezpečnostních prvků</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Popsat konstrukci hnacího ústrojí včetně příslušenství</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Orientace v druzích a činnosti bezpečnostních a asistenčních systémů</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Orientace v diagnostice a technologiích oprav vozidel</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a) Orientace ve způsobech diagnostiky jednotlivých částí a systémů vozidel, interpretace jejich výsledků</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Orientace v základních technologických postupech mechanických oprav</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Ústní ověření</w:t>
      </w:r>
    </w:p>
    <w:p>
      <w:pPr>
        <w:pStyle w:val="P12"/>
        <w:framePr w:w="6710" w:h="607" w:hRule="exact" w:wrap="none" w:vAnchor="page" w:hAnchor="margin" w:x="45" w:y="13811"/>
        <w:rPr>
          <w:rStyle w:val="C3"/>
          <w:rtl w:val="0"/>
        </w:rPr>
      </w:pPr>
    </w:p>
    <w:p>
      <w:pPr>
        <w:pStyle w:val="P13"/>
        <w:framePr w:w="6658" w:h="480" w:hRule="exact" w:wrap="none" w:vAnchor="page" w:hAnchor="margin" w:x="71" w:y="13867"/>
        <w:rPr>
          <w:rStyle w:val="C11"/>
          <w:rtl w:val="0"/>
        </w:rPr>
      </w:pPr>
      <w:r>
        <w:rPr>
          <w:rStyle w:val="C11"/>
          <w:rtl w:val="0"/>
        </w:rPr>
        <w:t>c) Popsat jednotlivé druhy a technologické postupy oprav kompletních karosérií</w:t>
      </w:r>
    </w:p>
    <w:p>
      <w:pPr>
        <w:pStyle w:val="P28"/>
        <w:framePr w:w="3921" w:h="607" w:hRule="exact" w:wrap="none" w:vAnchor="page" w:hAnchor="margin" w:x="6800" w:y="13811"/>
        <w:rPr>
          <w:rStyle w:val="C3"/>
          <w:rtl w:val="0"/>
        </w:rPr>
      </w:pPr>
    </w:p>
    <w:p>
      <w:pPr>
        <w:pStyle w:val="P29"/>
        <w:framePr w:w="3839" w:h="480" w:hRule="exact" w:wrap="none" w:vAnchor="page" w:hAnchor="margin" w:x="6856" w:y="13867"/>
        <w:rPr>
          <w:rStyle w:val="C21"/>
          <w:rtl w:val="0"/>
        </w:rPr>
      </w:pPr>
      <w:r>
        <w:rPr>
          <w:rStyle w:val="C21"/>
          <w:rtl w:val="0"/>
        </w:rPr>
        <w:t>Ústní ověření</w:t>
      </w:r>
    </w:p>
    <w:p>
      <w:pPr>
        <w:pStyle w:val="P16"/>
        <w:framePr w:w="6710" w:h="376" w:hRule="exact" w:wrap="none" w:vAnchor="page" w:hAnchor="margin" w:x="45" w:y="14418"/>
        <w:rPr>
          <w:rStyle w:val="C3"/>
          <w:rtl w:val="0"/>
        </w:rPr>
      </w:pPr>
    </w:p>
    <w:p>
      <w:pPr>
        <w:pStyle w:val="P17"/>
        <w:framePr w:w="6658" w:h="249" w:hRule="exact" w:wrap="none" w:vAnchor="page" w:hAnchor="margin" w:x="71" w:y="14474"/>
        <w:rPr>
          <w:rStyle w:val="C13"/>
          <w:rtl w:val="0"/>
        </w:rPr>
      </w:pPr>
      <w:r>
        <w:rPr>
          <w:rStyle w:val="C13"/>
          <w:rtl w:val="0"/>
        </w:rPr>
        <w:t>d) Popsat jednotlivé druhy a technologické postupy oprav laků karosérií</w:t>
      </w:r>
    </w:p>
    <w:p>
      <w:pPr>
        <w:pStyle w:val="P30"/>
        <w:framePr w:w="3921" w:h="376" w:hRule="exact" w:wrap="none" w:vAnchor="page" w:hAnchor="margin" w:x="6800" w:y="14418"/>
        <w:rPr>
          <w:rStyle w:val="C3"/>
          <w:rtl w:val="0"/>
        </w:rPr>
      </w:pPr>
    </w:p>
    <w:p>
      <w:pPr>
        <w:pStyle w:val="P31"/>
        <w:framePr w:w="3839" w:h="249" w:hRule="exact" w:wrap="none" w:vAnchor="page" w:hAnchor="margin" w:x="6856" w:y="14474"/>
        <w:rPr>
          <w:rStyle w:val="C22"/>
          <w:rtl w:val="0"/>
        </w:rPr>
      </w:pPr>
      <w:r>
        <w:rPr>
          <w:rStyle w:val="C22"/>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dat v dokumentaci potřebné k likvidaci pojistné události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záznam o dopravní nehodě v souvislosti s uplatněným poškozením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rozsah uplatněné škody v souvislosti s oznámením vzniku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Určování příčiny vzniku škody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Posoudit havárii jako příčinu vzniku škody</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Posoudit živel jako příčinu vzniku škody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Posoudit opotřebení jako příčinu vzniku škody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Posoudit funkční namáhání jako příčinu vzniku škody</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Realizace prohlídek poškozených vozidel</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Zjistit rozsah poškození vozidla v souvislosti s pojistnou událostí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Vyloučit poškození vozidla nesouvisející s pojistnou událostí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170"/>
        <w:rPr>
          <w:rStyle w:val="C3"/>
          <w:rtl w:val="0"/>
        </w:rPr>
      </w:pPr>
    </w:p>
    <w:p>
      <w:pPr>
        <w:pStyle w:val="P13"/>
        <w:framePr w:w="6658" w:h="704" w:hRule="exact" w:wrap="none" w:vAnchor="page" w:hAnchor="margin" w:x="71" w:y="9226"/>
        <w:rPr>
          <w:rStyle w:val="C11"/>
          <w:rtl w:val="0"/>
        </w:rPr>
      </w:pPr>
      <w:r>
        <w:rPr>
          <w:rStyle w:val="C11"/>
          <w:rtl w:val="0"/>
        </w:rPr>
        <w:t>c) Navrhnout technologii opravy poškozeného vozidla s respektováním hospodárnosti a účelnosti vynaložených prostředků v souvislosti s pojistným plněním</w:t>
      </w:r>
    </w:p>
    <w:p>
      <w:pPr>
        <w:pStyle w:val="P28"/>
        <w:framePr w:w="3921" w:h="831" w:hRule="exact" w:wrap="none" w:vAnchor="page" w:hAnchor="margin" w:x="6800" w:y="9170"/>
        <w:rPr>
          <w:rStyle w:val="C3"/>
          <w:rtl w:val="0"/>
        </w:rPr>
      </w:pPr>
    </w:p>
    <w:p>
      <w:pPr>
        <w:pStyle w:val="P29"/>
        <w:framePr w:w="3839" w:h="704" w:hRule="exact" w:wrap="none" w:vAnchor="page" w:hAnchor="margin" w:x="6856" w:y="9226"/>
        <w:rPr>
          <w:rStyle w:val="C21"/>
          <w:rtl w:val="0"/>
        </w:rPr>
      </w:pPr>
      <w:r>
        <w:rPr>
          <w:rStyle w:val="C21"/>
          <w:rtl w:val="0"/>
        </w:rPr>
        <w:t>Praktické předvedení a ústní ověření</w:t>
      </w:r>
    </w:p>
    <w:p>
      <w:pPr>
        <w:pStyle w:val="P16"/>
        <w:framePr w:w="6710" w:h="607" w:hRule="exact" w:wrap="none" w:vAnchor="page" w:hAnchor="margin" w:x="45" w:y="10001"/>
        <w:rPr>
          <w:rStyle w:val="C3"/>
          <w:rtl w:val="0"/>
        </w:rPr>
      </w:pPr>
    </w:p>
    <w:p>
      <w:pPr>
        <w:pStyle w:val="P17"/>
        <w:framePr w:w="6658" w:h="480" w:hRule="exact" w:wrap="none" w:vAnchor="page" w:hAnchor="margin" w:x="71" w:y="10057"/>
        <w:rPr>
          <w:rStyle w:val="C13"/>
          <w:rtl w:val="0"/>
        </w:rPr>
      </w:pPr>
      <w:r>
        <w:rPr>
          <w:rStyle w:val="C13"/>
          <w:rtl w:val="0"/>
        </w:rPr>
        <w:t>d) Zapsat rozsah poškození vozidla v souvislosti s pořízenou fotodokumentací</w:t>
      </w:r>
    </w:p>
    <w:p>
      <w:pPr>
        <w:pStyle w:val="P30"/>
        <w:framePr w:w="3921" w:h="607" w:hRule="exact" w:wrap="none" w:vAnchor="page" w:hAnchor="margin" w:x="6800" w:y="10001"/>
        <w:rPr>
          <w:rStyle w:val="C3"/>
          <w:rtl w:val="0"/>
        </w:rPr>
      </w:pPr>
    </w:p>
    <w:p>
      <w:pPr>
        <w:pStyle w:val="P31"/>
        <w:framePr w:w="3839" w:h="480" w:hRule="exact" w:wrap="none" w:vAnchor="page" w:hAnchor="margin" w:x="6856" w:y="10057"/>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e) Sestavit kompletní protokol o prohlídce poškozeného vozidla</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 a ústní ověření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f) Posoudit možné účelové jednání klienta</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 a 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Systematická fotodokumentace rozsahu poškození vozidel s popisem</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Provést kompletní systematickou kvalitní fotodokumentaci poškozeného vozidla</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Praktické předvedení a ústní ověření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b) Podrobně popsat pořízené fotografie</w:t>
      </w:r>
    </w:p>
    <w:p>
      <w:pPr>
        <w:pStyle w:val="P30"/>
        <w:framePr w:w="3921" w:h="376" w:hRule="exact" w:wrap="none" w:vAnchor="page" w:hAnchor="margin" w:x="6800" w:y="13332"/>
        <w:rPr>
          <w:rStyle w:val="C3"/>
          <w:rtl w:val="0"/>
        </w:rPr>
      </w:pPr>
    </w:p>
    <w:p>
      <w:pPr>
        <w:pStyle w:val="P31"/>
        <w:framePr w:w="3839" w:h="249" w:hRule="exact" w:wrap="none" w:vAnchor="page" w:hAnchor="margin" w:x="6856" w:y="13388"/>
        <w:rPr>
          <w:rStyle w:val="C22"/>
          <w:rtl w:val="0"/>
        </w:rPr>
      </w:pPr>
      <w:r>
        <w:rPr>
          <w:rStyle w:val="C22"/>
          <w:rtl w:val="0"/>
        </w:rPr>
        <w:t>Praktické předvedení a ústní ověření</w:t>
      </w:r>
    </w:p>
    <w:p>
      <w:pPr>
        <w:pStyle w:val="P12"/>
        <w:framePr w:w="6710" w:h="607" w:hRule="exact" w:wrap="none" w:vAnchor="page" w:hAnchor="margin" w:x="45" w:y="13708"/>
        <w:rPr>
          <w:rStyle w:val="C3"/>
          <w:rtl w:val="0"/>
        </w:rPr>
      </w:pPr>
    </w:p>
    <w:p>
      <w:pPr>
        <w:pStyle w:val="P13"/>
        <w:framePr w:w="6658" w:h="480" w:hRule="exact" w:wrap="none" w:vAnchor="page" w:hAnchor="margin" w:x="71" w:y="13764"/>
        <w:rPr>
          <w:rStyle w:val="C11"/>
          <w:rtl w:val="0"/>
        </w:rPr>
      </w:pPr>
      <w:r>
        <w:rPr>
          <w:rStyle w:val="C11"/>
          <w:rtl w:val="0"/>
        </w:rPr>
        <w:t>c) Předvést základní úkony a úpravy digitální fotografie (stažení, úprava velikosti, vkládání, atd.)</w:t>
      </w:r>
    </w:p>
    <w:p>
      <w:pPr>
        <w:pStyle w:val="P28"/>
        <w:framePr w:w="3921" w:h="607" w:hRule="exact" w:wrap="none" w:vAnchor="page" w:hAnchor="margin" w:x="6800" w:y="13708"/>
        <w:rPr>
          <w:rStyle w:val="C3"/>
          <w:rtl w:val="0"/>
        </w:rPr>
      </w:pPr>
    </w:p>
    <w:p>
      <w:pPr>
        <w:pStyle w:val="P29"/>
        <w:framePr w:w="3839" w:h="480" w:hRule="exact" w:wrap="none" w:vAnchor="page" w:hAnchor="margin" w:x="6856" w:y="13764"/>
        <w:rPr>
          <w:rStyle w:val="C21"/>
          <w:rtl w:val="0"/>
        </w:rPr>
      </w:pPr>
      <w:r>
        <w:rPr>
          <w:rStyle w:val="C21"/>
          <w:rtl w:val="0"/>
        </w:rPr>
        <w:t>Praktické předvedení a ústní ověření</w:t>
      </w:r>
    </w:p>
    <w:p>
      <w:pPr>
        <w:pStyle w:val="P32"/>
        <w:framePr w:w="10710" w:h="248" w:hRule="exact" w:wrap="none" w:vAnchor="page" w:hAnchor="margin" w:x="28" w:y="144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kalkulace opravy dle rozsahu poškození a stanovení obvyklé ceny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kalkulaci nákladů na opravu poškozeného vozidla pomocí expertního výpočtového systému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časovou cenu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obvyklou cenu vozidla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Porovnat obvyklou cenu vozidla s předpokládanými náklady na opravu s ohledem na možnost totální škody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Kontrola rozsahu a kvality provedené opravy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Zkontrolovat kvalitu provedené 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opravené karosérie pomocí zařízení pro měření tloušťky laku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Vyhodnotit naměřené hodnoty tloušťky laku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https://nsp.cz/jednotka-prace/technik-likvidace-pojistn#zdravotni-zpusobilost).</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některých odborných kompetencí a kritérií: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Vyhodnocování dat v dokumentaci potřebné k likvidaci pojistné události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uchazeč o zkoušku předvede formou modelové situace vyhodnocení záznamu o dopravní nehodě a stanoví rozsah uplatněné škody, konkrétní instrukce dá při zkoušce autorizovaná osoba, která připraví minimálně dvě zadání pro každého uchazeče pro ověření kompetence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Realizace prohlídek poškozených vozidel</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formou modelové situace kompletní prohlídku poškozeného vozidla s důrazem na zpracování protokolu o prohlídce poškozeného vozidla, konkrétní instrukce dá při zkoušce autorizovaná osoba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0"/>
          <w:i w:val="1"/>
          <w:caps w:val="0"/>
          <w:strike w:val="0"/>
          <w:noProof w:val="0"/>
          <w:vanish w:val="0"/>
          <w:color w:val="auto"/>
          <w:sz w:val="20"/>
          <w:u w:val="none"/>
          <w:shd w:val="clear" w:color="auto" w:fill="auto"/>
          <w:vertAlign w:val="baseline"/>
          <w:lang/>
        </w:rPr>
        <w:t>Systematická fotodokumentace rozsahu poškození vozidel s popisem</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uchazeč o zkoušku předvede celý proces od provedení fotodokumentace, přes popis až po vložení do příslušné části protokolu o prohlídce poškozeného vozidla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a kritéria kvalifikačního standardu. To znamená, že v případě, kdy se některé kompetence nebo kritéria ověřují pomocí losovaných otázek, musí byt splněny následující dvě podmínky: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 Každé kritérium a kompetence je zohledněno minimálně ve 3 otázkách.</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 Každý uchazeč musí mít v souboru svých vylosovaných otázek zohledněno alespoň jednou každé kritérium (myslí se kritérium, u něhož jsou losované otázky způsobem ověření a v návaznosti na pokyn o tom, která kritéria je třeba u zkoušky splnit). Uchazeč musí zodpovědět všechny vylosované otázky, tzn. minimálně jednu otázku ke každému kritériu.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w:t>
      </w:r>
      <w:r>
        <w:rPr>
          <w:rFonts w:ascii="Arial" w:cs="Arial" w:hAnsi="Arial" w:eastAsia="Arial"/>
          <w:b w:val="1"/>
          <w:i w:val="0"/>
          <w:caps w:val="0"/>
          <w:strike w:val="0"/>
          <w:noProof w:val="0"/>
          <w:vanish w:val="0"/>
          <w:color w:val="auto"/>
          <w:sz w:val="20"/>
          <w:u w:val="none"/>
          <w:shd w:val="clear" w:color="auto" w:fill="auto"/>
          <w:vertAlign w:val="baseline"/>
          <w:lang/>
        </w:rPr>
        <w:t xml:space="preserve"> praktického předvedení </w:t>
      </w:r>
      <w:r>
        <w:rPr>
          <w:rFonts w:ascii="Arial" w:cs="Arial" w:hAnsi="Arial" w:eastAsia="Arial"/>
          <w:b w:val="0"/>
          <w:i w:val="0"/>
          <w:caps w:val="0"/>
          <w:strike w:val="0"/>
          <w:noProof w:val="0"/>
          <w:vanish w:val="0"/>
          <w:color w:val="auto"/>
          <w:sz w:val="20"/>
          <w:u w:val="none"/>
          <w:shd w:val="clear" w:color="auto" w:fill="auto"/>
          <w:vertAlign w:val="baseline"/>
          <w:lang/>
        </w:rPr>
        <w:t>(praktického předvedení a ústní ověření) je třeba přihlížet především k bezpečnému provádění všech úkonů i k časovému hledisku zvládání operací.</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likvidace pojistných událostí vozidel nebo ve funkci učitele praktického vyučování nebo odborného výcviku v oblasti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likvidace pojistných událostí vozidel nebo ve funkci učitele odborných předmětů nebo praktického vyučování nebo odborného výcviku v oblasti technického znalectví v souvisejících oborech nebo diagnostiky a oprav vozidel.</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23-153-M Technik/technička likvidace pojistných událostí na vozidlech a střední vzdělání s maturitní zkouškou a alespoň 5 let odborné praxe v pozici, která obsahuje uvedené odborné kompetence v oblasti likvidace pojistných událostí vozidel.</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ověřování je třeba mít k dispozici učebnu (popř. jiné vhodné prostory) s PC s připojením na internet.</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právní předpisy, studijní materiály a pomůcky pro simulaci činnosti technika likvidace pojistných událostí na motorových vozidlech (scénáře pro modelové situace, vzory záznamů o dopravní nehodě apod.) v listinné podobě v počtu odpovídajícím množství uchazečů v elektronické podobě v off-line formě (tedy již stažené) pro okamžité použití uchazečem.</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Požadavek na materiální zabezpečení pro úvěrování příslušných kompetencí: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realizaci zkoušky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 vyplněných formulářů protokolů o nehodě</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dokumentaci k těmto druhům škod na vozidlech - havárie, živel, opotřebení, funkční namáhání</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Vozidlo poškozené při havárii, včetně dokumentů </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prohlídce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tloušťky laku</w:t>
      </w:r>
    </w:p>
    <w:p>
      <w:pPr>
        <w:keepNext w:val="0"/>
        <w:keepLines w:val="1"/>
        <w:framePr w:w="10766" w:h="77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po opravě karosérie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SOUDNÍHO INŽENÝRSTVÍ - VYSOKÉ UČENÍ TECHNICKÉ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Allianz pojišťovna,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Global Expert,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Technik/technička likvidace pojistných událostí na vozidlech, 30.7.2026 6:28:47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991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BBC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