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2B13A9" Type="http://schemas.openxmlformats.org/officeDocument/2006/relationships/officeDocument" Target="/word/document.xml" /><Relationship Id="coreRC2B13A9" Type="http://schemas.openxmlformats.org/package/2006/relationships/metadata/core-properties" Target="/docProps/core.xml" /><Relationship Id="customRC2B13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Opravářské práce v živočišné výrobě (kód: 41-136-E)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bezpečnosti práce a požární ochrany při opravách v živočišné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opravářské práce v živočišné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kovových součástí používaných v zemědělské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strojů a zařízení v živočišné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traktoru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údržby a pomocných opravářských prací v živočišné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Opravářské práce v živočišné výrobě, 11.9.2026 19:34:01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 - https://www.nsp.cz/jednotka-prace/opravar-stroju-a-zarizeni-3c34#zdravotni-zpusobilost).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"Provádění údržby a pomocných opravářských prací v živočišné výrobě"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pro kritéria b) a c) vybere příslušný stroj nebo zařízení z následujících: krmný vůz, traktor s radlicí či čelním nakladačem a základní stroje a zařízení v chovu zvířat, traktorový přívěs či kontejner, cisterna s aplikátorem močůvky a kejdy.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Opravářské práce v živočišné výrobě, 11.9.2026 19:34:01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Liběchov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Opravářské práce v živočišné výrobě, 11.9.2026 19:34:01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