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CC4E37" Type="http://schemas.openxmlformats.org/officeDocument/2006/relationships/officeDocument" Target="/word/document.xml" /><Relationship Id="coreR6BCC4E37" Type="http://schemas.openxmlformats.org/package/2006/relationships/metadata/core-properties" Target="/docProps/core.xml" /><Relationship Id="customR6BCC4E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Opravářské práce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živočišné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živočišné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živočišné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živočišné výrobě, 27.10.2026 4:38:14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https://www.nsp.cz/jednotka-prace/opravar-stroju-a-zarizeni-3c34#zdravotni-zpusobilost).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"Provádění údržby a pomocných opravářských prací v živočišné výrobě"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pro kritéria b) a c) vybere příslušný stroj nebo zařízení z následujících: krmný vůz, traktor s radlicí či čelním nakladačem a základní stroje a zařízení v chovu zvířat, traktorový přívěs či kontejner, cisterna s aplikátorem močůvky a kejdy.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živočišné výrobě, 27.10.2026 4:38:14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živočišné výrobě, 27.10.2026 4:38:14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