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B986E" Type="http://schemas.openxmlformats.org/officeDocument/2006/relationships/officeDocument" Target="/word/document.xml" /><Relationship Id="coreR594B986E" Type="http://schemas.openxmlformats.org/package/2006/relationships/metadata/core-properties" Target="/docProps/core.xml" /><Relationship Id="customR594B98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polotovarů pro matracové potahy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precizní ověření všech odborných kompetencí.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horního a spodního dílce matracového potahu na diskontinuálním prošívacím stroji 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(sdružených a strojově dělených) prošívaných pásů na zhotovení příhraní kontinuálním prošívacím strojem 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Šitím spojenou příhraň potahu pro matracový nesnímatelný potah s odvětrávacími otvory, s přišitými úchytkami a etiketami (značkovkami) a okraji začistěnými obnitkováním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Šitím spojenou příhraň potahu pro matracový snímatelný potah s obnitkováním okrajů a švů, s přišitými úchytkami a s všitým zdrhovadlem po jedné dlouhé a třetinách krátkých stran 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CF55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