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1110E9" Type="http://schemas.openxmlformats.org/officeDocument/2006/relationships/officeDocument" Target="/word/document.xml" /><Relationship Id="coreR2E1110E9" Type="http://schemas.openxmlformats.org/package/2006/relationships/metadata/core-properties" Target="/docProps/core.xml" /><Relationship Id="customR2E1110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tvorbu a správu produktových informací (kód: 36-188-M)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záznamů o výrobcích pro stavby ve formátech využitelných v systémech pro tvorbu a údržbu dokumentace zpracovávané metodikou BIM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Využívání strategie OpenBIM</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Spolupráce s koordinátory a specialisty BIM pro facility management, projektovou přípravu a provádění stavby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nástrojů pro prohlížení modelů BIM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Vytváření záznamů o výrobcích pro stavby ve formátech využitelných v systémech pro tvorbu a údržbu dokumentace zpracovávané v BIM</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Zabezpečování dat modelu BIM před zneužitím a zničením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18:33:41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40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 xml:space="preserve">dostupné při zkoušce.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jedna otázka pro ústní ověření.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18:33:41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stavebnictví, ustavená a licencovaná pro tuto činnost HK ČR a SP ČR.</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v Praze, Fakulta stavební</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tvorbu a správu produktových informací, 11.9.2026 18:33:41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