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CC22F5" Type="http://schemas.openxmlformats.org/officeDocument/2006/relationships/officeDocument" Target="/word/document.xml" /><Relationship Id="coreR4ACC22F5" Type="http://schemas.openxmlformats.org/package/2006/relationships/metadata/core-properties" Target="/docProps/core.xml" /><Relationship Id="customR4ACC22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elektrocentrál (kód: 23-150-H)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předpisů BOZP a PO souvisejících s opravami motorových strojů a zdrojů VN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elektrocentrál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typech stacionárních spalovacích motorů určených k pohonu elektrocentrál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typech alternátorů používaných v elektrocentrálách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jednotlivých částí elektrocentrály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předepsaných servisních úkonů na elektrocentrále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spalovacího motoru elektrocentrál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alternátoru elektrocentrály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elektrocentrál, 27.10.2026 2:22:44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výkon povolání / specializace povolání: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endokrinní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končetin s poruchou funkce včetně poúrazových stavů.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a nervového systému, omezující jemnou motoriku a koordinaci pohybů.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psychosomatická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Epilepsie a jiná záchvatová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nervová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výkon povolání / specializace povolání: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končetin, znemožňující jemnou motoriku.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končetin, znemožňující jemnou motoriku a koordinaci pohybů.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uchazeče o zkoušku je odborná způsobilost podle vyhlášky č. 50/1978 Sb., o odborné způsobilosti v elektrotechnice § 6 – pracovníci pro samostatnou činnost.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elektrocentrál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elektrocentrál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elektrocentrál, 27.10.2026 2:22:44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BG Technik CS, a. s.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r. o.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elektrocentrál, 27.10.2026 2:22:44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AFB742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