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BB4E64" Type="http://schemas.openxmlformats.org/officeDocument/2006/relationships/officeDocument" Target="/word/document.xml" /><Relationship Id="coreR23BB4E64" Type="http://schemas.openxmlformats.org/package/2006/relationships/metadata/core-properties" Target="/docProps/core.xml" /><Relationship Id="customR23BB4E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LPG (CNG) systémů vozidel (kód: 23-149-H)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 při zástavbě zařízení pro pohon vozidla na LPG/CNG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Práce s technickou dokumentací a předpisy pro provádění zástavby zařízení pro pohon vozidel na LPG/CNG, instalaci a provoz vozidel přestavěných pro pohon na LPG/CNG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elektrotechnických a elektronických systémech vozidel s pohonem na LPG/CNG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jednotlivých komponentech u vozidel s pohonem na LPG/CNG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bezpečnostních prvcích systémů vozidel s pohonem na LPG/CNG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jednotlivých komponent systému LPG/CNG do vozidel s pohonem na LPG/CNG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Regulování přípravy palivové směsi u vozidel s pohonem na LPG/CNG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Seřizování palivové mapy u motoru s pohonem na LPG/CNG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provedené zástavby zařízení pro pohon vozidel na LPG/CNG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29.10.2026 10:55:49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Dodržování zásad BOZP a PO, ochrany zdraví a životního prostředí při zástavbě zařízení pro pohon vozidla na LPG/CNG, kritérium e) může být splněno buď na modelové či reálné situaci u čerpací stanice LPG/CNG.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29.10.2026 10:55:49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29.10.2026 10:55:49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B494A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