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3731D" Type="http://schemas.openxmlformats.org/officeDocument/2006/relationships/officeDocument" Target="/word/document.xml" /><Relationship Id="coreRDD3731D" Type="http://schemas.openxmlformats.org/package/2006/relationships/metadata/core-properties" Target="/docProps/core.xml" /><Relationship Id="customRDD373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LPG (CNG) systémů vozidel, 29.10.2026 10:03:12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LPG (CNG) systémů vozidel, 29.10.2026 10:03:12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LPG (CNG) systémů vozidel, 29.10.2026 10:03:12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LPG (CNG) systémů vozidel, 29.10.2026 10:03:12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LPG (CNG) systémů vozidel, 29.10.2026 10:03:12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 LPG (CNG) systémů vozidel + střední vzdělání s maturitní zkouškou a alespoň 5 let odborné praxe v opravárenských činnostech nebo v oblasti diagnostiky, oprav osobních automobilů s LPG nebo CNG.</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LPG (CNG) systémů vozidel, 29.10.2026 10:03:12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LPG (CNG) systémů vozidel, 29.10.2026 10:03:12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 LPG (CNG) systémů vozidel, 29.10.2026 10:03:12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F165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10B6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636F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