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87A55" Type="http://schemas.openxmlformats.org/officeDocument/2006/relationships/officeDocument" Target="/word/document.xml" /><Relationship Id="coreR62187A55" Type="http://schemas.openxmlformats.org/package/2006/relationships/metadata/core-properties" Target="/docProps/core.xml" /><Relationship Id="customR62187A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LPG (CNG) systémů vozidel, 29.10.2026 8:31:41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29.10.2026 8:31:41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29.10.2026 8:31:41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29.10.2026 8:31:41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LPG (CNG) systémů vozidel, 29.10.2026 8:31:41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Mechanik/mechanička LPG (CNG) systémů vozidel + střední vzdělání s maturitní zkouškou a alespoň 5 let odborné praxe v opravárenských činnostech nebo v oblasti diagnostiky, oprav osobních automobilů s LPG nebo CNG.</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LPG (CNG) systémů vozidel, 29.10.2026 8:31:41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LPG (CNG) systémů vozidel, 29.10.2026 8:31:41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Mechanik/mechanička LPG (CNG) systémů vozidel, 29.10.2026 8:31:41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5C38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EE51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4BDF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