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B9343" Type="http://schemas.openxmlformats.org/officeDocument/2006/relationships/officeDocument" Target="/word/document.xml" /><Relationship Id="coreR11BB9343" Type="http://schemas.openxmlformats.org/package/2006/relationships/metadata/core-properties" Target="/docProps/core.xml" /><Relationship Id="customR11BB93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Důlní elektrikář/elektrikářka silnoproudých zařízení (kód: 21-091-H)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Důlní elektrikář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Montáž, rekonstrukce a zapojování důlních silnoproudých rozvodů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 a kontrola stavu důlních silnoproudých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BOZP při montáži a připojování kabelových souborů k energetické síti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elektrických zařízení, rozvodů a jejich součástí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Údržba a opravy důlních silnoproudých rozvodů a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27.01.2023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https://www.nsp.cz/jednotka-prace/dulni-elektrikar-silnopro#zdravotni-zpusobilost).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 elektrotechnice v rozsahu minimálně dle § 6 („elektrotechnik“) bez omezení napětí v objektech bez nebezpečí výbuchu i s nebezpečím výbuchu,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je v textu kritéria uveden výčet v závorce, je třeba, aby zadání pro každého uchazeče obsahovalo všechny v závorce uvedené prvky.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