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22E1A" Type="http://schemas.openxmlformats.org/officeDocument/2006/relationships/officeDocument" Target="/word/document.xml" /><Relationship Id="coreR58222E1A" Type="http://schemas.openxmlformats.org/package/2006/relationships/metadata/core-properties" Target="/docProps/core.xml" /><Relationship Id="customR58222E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elektrikář/elektrikářka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27.01.2023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 elektrotechnice v rozsahu minimálně dle § 6 („elektrotechnik“) bez omezení napětí v objektech bez nebezpečí výbuchu i s nebezpečím výbuchu,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elektrikář/elektrikářka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