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BF670D" Type="http://schemas.openxmlformats.org/officeDocument/2006/relationships/officeDocument" Target="/word/document.xml" /><Relationship Id="coreR7ABF670D" Type="http://schemas.openxmlformats.org/package/2006/relationships/metadata/core-properties" Target="/docProps/core.xml" /><Relationship Id="customR7ABF67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důlní klimatizace (kód: 21-088-M)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a technických normách upravujících oblast chlazení, klimatizace a chladiv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provozu důlní klimatizace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indikace a detekce důlního ovzduší na důlních pracovištích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údržby, oprav klimatizačních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důlní klimatizace, 27.10.2026 1:28:14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https://www.nsp.cz/jednotka-prace/vedouci-dulni-klimatizace#zdravotni-zpusobilost).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údržby, oprav klimatizačních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d) zadá autorizovaná osoba modelovou situaci, kterou uchazeč vyřeší a zodpoví doplňující otázky zkoušejícího.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důlní klimatizace, 27.10.2026 1:28:14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důlní klimatizace, 27.10.2026 1:28:14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