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CC143F" Type="http://schemas.openxmlformats.org/officeDocument/2006/relationships/officeDocument" Target="/word/document.xml" /><Relationship Id="coreR28CC143F" Type="http://schemas.openxmlformats.org/package/2006/relationships/metadata/core-properties" Target="/docProps/core.xml" /><Relationship Id="customR28CC14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- administrátor obchodu s chemickými látkami a chemickými směsmi (kód: 28-113-M)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a objednávek s obchodními partnery při obchodování s chemickými látkami a chemickými směsmi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při obchodování s chemickými látkami a chemickými směsmi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Kalkulace cen, příprava podkladů pro fakturaci cen chemických látek a chemických směsí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a vybavování zásilek chemických látek a chemických směsí dokumentací pro odběratele, přepravce a celní orgány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Vyřizování reklamací vad chemických látek, chemických směsí a služeb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 a chemických směsí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- administrátor obchodu s chemickými látkami a chemickými směsmi, 29.10.2026 2:32:40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úkoly a příklady prověřující oblast požadovaných znalostí a dovedností. Při hodnocení sleduje zkoušející propojení teoretických znalostí a jejich praktické využití.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Příprava podkladů pro uzavírání smluv a objednávek s obchodními partnery při obchodování s chemickými látkami a chemickými směsmi, kritéria hodnocení b) a c), autorizovaná osoba připraví zadání, na základě kterých uchazeč splní daná kritéria. U odborné kompetence Vedení dokumentace při obchodování s chemickými látkami a chemickými směsmi, kritérium hodnocení c), autorizovaná osoba zadá údaje, tzn. poskytne dokumenty (fakturu, objednávku, smlouvu, dodací list), na základě kterých uchazeč splní dané kritérium hodnocení.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Kalkulace cen, příprava podkladů pro fakturaci cen chemických látek a chemických směsí, kritérium hodnocení b), autorizovaná osoba zadá chemickou látku nebo chemickou směs a poskytne spotřební normy materiálů, energií, mzdové náklady, režie a míru zisku, na jejichž základě uchazeč splní dané kritérium hodnocení. U odborné kompetence Kompletace a vybavování zásilek chemických látek a chemických směsí dokumentací pro odběratele, přepravce a celní orgány, kritéria hodnocení b), c) a d), autorizovaná osoba připraví zadání, tzn. poskytne fakturu, dodací list, příp. bezpečnostní list, celní fakturu, celní doklad, doklad o hmotnosti výrobku a vývozní dokument, na základě kterých uchazeč splní daná kritéria hodnocení.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Vyřizování reklamací vad chemických látek, chemických směsí a služeb, kritérium hodnocení b), autorizovaná osoba zadá podmínky (popis vady od odběratele), na základě kterých uchazeč splní dané kritérium hodnocení. U odborné kompetence Orientace v technické dokumentaci a ve značení chemických látek a chemických směsí, kritérium hodnocení a), autorizovaná osoba zadá chemickou látku nebo chemickou směs, na základě které uchazeč splní dané kritérium hodnocení.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- administrátor obchodu s chemickými látkami a chemickými směsmi, 29.10.2026 2:32:40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- administrátor obchodu s chemickými látkami a chemickými směsmi, 29.10.2026 2:32:40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