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9E48EA" Type="http://schemas.openxmlformats.org/officeDocument/2006/relationships/officeDocument" Target="/word/document.xml" /><Relationship Id="coreR539E48EA" Type="http://schemas.openxmlformats.org/package/2006/relationships/metadata/core-properties" Target="/docProps/core.xml" /><Relationship Id="customR539E48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e-mail marketingu (kód: 66-056-M)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principech marketingu a přímého marketingu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 problematice ochrany osobních údajů v e-mail marketingu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a práce s databází e-mailových kontaktů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e-mailové kampaně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Pracovník/pracovnice e-mail marketingu, 28.4.2026 20:04:17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principech marketingu a přímého marketingu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přímý marketing</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nástroje komunikačního mixu a popsat jejich výhody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e-mail marketing a jeho využití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Vyjmenovat základní cíle e-mailingové strategie v marketingu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 xml:space="preserve">e) Vysvětlit roli e-mailingu  jako nástroje pro budování zákaznické zkušenosti</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současné trendy v oblasti e-mail marketingu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Orientace v právní problematice ochrany osobních údajů v e-mail marketingu</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Orientovat se v platné právní problematice ochrany osobních údajů</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16"/>
        <w:framePr w:w="6710" w:h="607" w:hRule="exact" w:wrap="none" w:vAnchor="page" w:hAnchor="margin" w:x="45" w:y="7526"/>
        <w:rPr>
          <w:rStyle w:val="C3"/>
          <w:rtl w:val="0"/>
        </w:rPr>
      </w:pPr>
    </w:p>
    <w:p>
      <w:pPr>
        <w:pStyle w:val="P17"/>
        <w:framePr w:w="6658" w:h="480" w:hRule="exact" w:wrap="none" w:vAnchor="page" w:hAnchor="margin" w:x="71" w:y="7582"/>
        <w:rPr>
          <w:rStyle w:val="C13"/>
          <w:rtl w:val="0"/>
        </w:rPr>
      </w:pPr>
      <w:r>
        <w:rPr>
          <w:rStyle w:val="C13"/>
          <w:rtl w:val="0"/>
        </w:rPr>
        <w:t>b) Vysvětlit podstatu informovaného souhlasu a způsoby jeho ukončení (zákon č. 480/2004 Sb. o některých službách informační společnosti)</w:t>
      </w:r>
    </w:p>
    <w:p>
      <w:pPr>
        <w:pStyle w:val="P30"/>
        <w:framePr w:w="3921" w:h="607" w:hRule="exact" w:wrap="none" w:vAnchor="page" w:hAnchor="margin" w:x="6800" w:y="7526"/>
        <w:rPr>
          <w:rStyle w:val="C3"/>
          <w:rtl w:val="0"/>
        </w:rPr>
      </w:pPr>
    </w:p>
    <w:p>
      <w:pPr>
        <w:pStyle w:val="P31"/>
        <w:framePr w:w="3839" w:h="480" w:hRule="exact" w:wrap="none" w:vAnchor="page" w:hAnchor="margin" w:x="6856" w:y="7582"/>
        <w:rPr>
          <w:rStyle w:val="C22"/>
          <w:rtl w:val="0"/>
        </w:rPr>
      </w:pPr>
      <w:r>
        <w:rPr>
          <w:rStyle w:val="C22"/>
          <w:rtl w:val="0"/>
        </w:rPr>
        <w:t>Ústní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c) Vysvětlit podstatu nařízení Evropského parlamentu a Rady (EU) 2016/679, tzv. GDPR a jeho aplikaci na e-mail marketing</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Ústní ověření</w:t>
      </w:r>
    </w:p>
    <w:p>
      <w:pPr>
        <w:pStyle w:val="P32"/>
        <w:framePr w:w="10710" w:h="248" w:hRule="exact" w:wrap="none" w:vAnchor="page" w:hAnchor="margin" w:x="28" w:y="8853"/>
        <w:rPr>
          <w:rStyle w:val="C23"/>
          <w:rtl w:val="0"/>
        </w:rPr>
      </w:pPr>
      <w:r>
        <w:rPr>
          <w:rStyle w:val="C23"/>
          <w:rtl w:val="0"/>
        </w:rPr>
        <w:t>Je třeba splnit všechna kritéria.</w:t>
      </w:r>
    </w:p>
    <w:p>
      <w:pPr>
        <w:pStyle w:val="P23"/>
        <w:framePr w:w="10710" w:h="340" w:hRule="exact" w:wrap="none" w:vAnchor="page" w:hAnchor="margin" w:x="28" w:y="9288"/>
        <w:rPr>
          <w:rStyle w:val="C18"/>
          <w:rtl w:val="0"/>
        </w:rPr>
      </w:pPr>
      <w:r>
        <w:rPr>
          <w:rStyle w:val="C18"/>
          <w:rtl w:val="0"/>
        </w:rPr>
        <w:t>Vytvoření a práce s databází e-mailových kontaktů</w:t>
      </w:r>
    </w:p>
    <w:p>
      <w:pPr>
        <w:pStyle w:val="P24"/>
        <w:framePr w:w="6713" w:h="376" w:hRule="exact" w:wrap="none" w:vAnchor="page" w:hAnchor="margin" w:x="45" w:y="9728"/>
        <w:rPr>
          <w:rStyle w:val="C3"/>
          <w:rtl w:val="0"/>
        </w:rPr>
      </w:pPr>
    </w:p>
    <w:p>
      <w:pPr>
        <w:pStyle w:val="P25"/>
        <w:framePr w:w="6661" w:h="249" w:hRule="exact" w:wrap="none" w:vAnchor="page" w:hAnchor="margin" w:x="71" w:y="9799"/>
        <w:rPr>
          <w:rStyle w:val="C19"/>
          <w:rtl w:val="0"/>
        </w:rPr>
      </w:pPr>
      <w:r>
        <w:rPr>
          <w:rStyle w:val="C19"/>
          <w:rtl w:val="0"/>
        </w:rPr>
        <w:t>Kritéria hodnocení</w:t>
      </w:r>
    </w:p>
    <w:p>
      <w:pPr>
        <w:pStyle w:val="P26"/>
        <w:framePr w:w="3918" w:h="376" w:hRule="exact" w:wrap="none" w:vAnchor="page" w:hAnchor="margin" w:x="6803" w:y="9728"/>
        <w:rPr>
          <w:rStyle w:val="C3"/>
          <w:rtl w:val="0"/>
        </w:rPr>
      </w:pPr>
    </w:p>
    <w:p>
      <w:pPr>
        <w:pStyle w:val="P27"/>
        <w:framePr w:w="3836" w:h="249" w:hRule="exact" w:wrap="none" w:vAnchor="page" w:hAnchor="margin" w:x="6859" w:y="9799"/>
        <w:rPr>
          <w:rStyle w:val="C20"/>
          <w:rtl w:val="0"/>
        </w:rPr>
      </w:pPr>
      <w:r>
        <w:rPr>
          <w:rStyle w:val="C20"/>
          <w:rtl w:val="0"/>
        </w:rPr>
        <w:t>Způsoby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a) Popsat způsoby získávání kontaktů do databáze e-mailových kontaktů</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b) Vysvětlit přínosy a důvody k aktualizaci databáze</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Ústní ověření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Vysvětlit podstatu jednotlivých nástrojů pro tvorbu e-mailových kampaní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Ústní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Vyjmenovat grafické možnosti e-mailu</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Ústní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e) Provést segmentaci testovací databáze e-mailových kontaktů a vysvětlit práci s ní</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32"/>
        <w:framePr w:w="10710" w:h="248" w:hRule="exact" w:wrap="none" w:vAnchor="page" w:hAnchor="margin" w:x="28" w:y="12329"/>
        <w:rPr>
          <w:rStyle w:val="C23"/>
          <w:rtl w:val="0"/>
        </w:rPr>
      </w:pPr>
      <w:r>
        <w:rPr>
          <w:rStyle w:val="C23"/>
          <w:rtl w:val="0"/>
        </w:rPr>
        <w:t>Je třeba splnit všechna kritéria.</w:t>
      </w:r>
    </w:p>
    <w:p>
      <w:pPr>
        <w:pStyle w:val="P23"/>
        <w:framePr w:w="10710" w:h="340" w:hRule="exact" w:wrap="none" w:vAnchor="page" w:hAnchor="margin" w:x="28" w:y="12765"/>
        <w:rPr>
          <w:rStyle w:val="C18"/>
          <w:rtl w:val="0"/>
        </w:rPr>
      </w:pPr>
      <w:r>
        <w:rPr>
          <w:rStyle w:val="C18"/>
          <w:rtl w:val="0"/>
        </w:rPr>
        <w:t>Vytvoření e-mailové kampaně</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a) Navrhnout strategii e-mailové kampaně</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16"/>
        <w:framePr w:w="6710" w:h="831" w:hRule="exact" w:wrap="none" w:vAnchor="page" w:hAnchor="margin" w:x="45" w:y="13956"/>
        <w:rPr>
          <w:rStyle w:val="C3"/>
          <w:rtl w:val="0"/>
        </w:rPr>
      </w:pPr>
    </w:p>
    <w:p>
      <w:pPr>
        <w:pStyle w:val="P17"/>
        <w:framePr w:w="6658" w:h="704" w:hRule="exact" w:wrap="none" w:vAnchor="page" w:hAnchor="margin" w:x="71" w:y="14012"/>
        <w:rPr>
          <w:rStyle w:val="C13"/>
          <w:rtl w:val="0"/>
        </w:rPr>
      </w:pPr>
      <w:r>
        <w:rPr>
          <w:rStyle w:val="C13"/>
          <w:rtl w:val="0"/>
        </w:rPr>
        <w:t xml:space="preserve">b) Popsat a vytvořit jednotlivé kroky elementy navržené tvorby e-mailové kampaně - </w:t>
        <w:br w:type="textWrapping"/>
        <w:t>grafika, stylistika, šablony, využití fotografií a obrázků, zvýraznění sdělení</w:t>
      </w:r>
    </w:p>
    <w:p>
      <w:pPr>
        <w:pStyle w:val="P30"/>
        <w:framePr w:w="3921" w:h="831" w:hRule="exact" w:wrap="none" w:vAnchor="page" w:hAnchor="margin" w:x="6800" w:y="13956"/>
        <w:rPr>
          <w:rStyle w:val="C3"/>
          <w:rtl w:val="0"/>
        </w:rPr>
      </w:pPr>
    </w:p>
    <w:p>
      <w:pPr>
        <w:pStyle w:val="P31"/>
        <w:framePr w:w="3839" w:h="704" w:hRule="exact" w:wrap="none" w:vAnchor="page" w:hAnchor="margin" w:x="6856" w:y="14012"/>
        <w:rPr>
          <w:rStyle w:val="C22"/>
          <w:rtl w:val="0"/>
        </w:rPr>
      </w:pPr>
      <w:r>
        <w:rPr>
          <w:rStyle w:val="C22"/>
          <w:rtl w:val="0"/>
        </w:rPr>
        <w:t>Praktické předvedení a ústní ověření</w:t>
      </w:r>
    </w:p>
    <w:p>
      <w:pPr>
        <w:pStyle w:val="P12"/>
        <w:framePr w:w="6710" w:h="376" w:hRule="exact" w:wrap="none" w:vAnchor="page" w:hAnchor="margin" w:x="45" w:y="14787"/>
        <w:rPr>
          <w:rStyle w:val="C3"/>
          <w:rtl w:val="0"/>
        </w:rPr>
      </w:pPr>
    </w:p>
    <w:p>
      <w:pPr>
        <w:pStyle w:val="P13"/>
        <w:framePr w:w="6658" w:h="249" w:hRule="exact" w:wrap="none" w:vAnchor="page" w:hAnchor="margin" w:x="71" w:y="14843"/>
        <w:rPr>
          <w:rStyle w:val="C11"/>
          <w:rtl w:val="0"/>
        </w:rPr>
      </w:pPr>
      <w:r>
        <w:rPr>
          <w:rStyle w:val="C11"/>
          <w:rtl w:val="0"/>
        </w:rPr>
        <w:t>c) Vytvořit e-mail pomocí webových nástrojů</w:t>
      </w:r>
    </w:p>
    <w:p>
      <w:pPr>
        <w:pStyle w:val="P28"/>
        <w:framePr w:w="3921" w:h="376" w:hRule="exact" w:wrap="none" w:vAnchor="page" w:hAnchor="margin" w:x="6800" w:y="14787"/>
        <w:rPr>
          <w:rStyle w:val="C3"/>
          <w:rtl w:val="0"/>
        </w:rPr>
      </w:pPr>
    </w:p>
    <w:p>
      <w:pPr>
        <w:pStyle w:val="P29"/>
        <w:framePr w:w="3839" w:h="249" w:hRule="exact" w:wrap="none" w:vAnchor="page" w:hAnchor="margin" w:x="6856" w:y="14843"/>
        <w:rPr>
          <w:rStyle w:val="C21"/>
          <w:rtl w:val="0"/>
        </w:rPr>
      </w:pPr>
      <w:r>
        <w:rPr>
          <w:rStyle w:val="C21"/>
          <w:rtl w:val="0"/>
        </w:rPr>
        <w:t>Praktické předvedení a ústní ověření</w:t>
      </w:r>
    </w:p>
    <w:p>
      <w:pPr>
        <w:pStyle w:val="P16"/>
        <w:framePr w:w="6710" w:h="376" w:hRule="exact" w:wrap="none" w:vAnchor="page" w:hAnchor="margin" w:x="45" w:y="15164"/>
        <w:rPr>
          <w:rStyle w:val="C3"/>
          <w:rtl w:val="0"/>
        </w:rPr>
      </w:pPr>
    </w:p>
    <w:p>
      <w:pPr>
        <w:pStyle w:val="P17"/>
        <w:framePr w:w="6658" w:h="249" w:hRule="exact" w:wrap="none" w:vAnchor="page" w:hAnchor="margin" w:x="71" w:y="15220"/>
        <w:rPr>
          <w:rStyle w:val="C13"/>
          <w:rtl w:val="0"/>
        </w:rPr>
      </w:pPr>
      <w:r>
        <w:rPr>
          <w:rStyle w:val="C13"/>
          <w:rtl w:val="0"/>
        </w:rPr>
        <w:t>d) Popsat způsoby analýzy efektů e-mailových kampaní</w:t>
      </w:r>
    </w:p>
    <w:p>
      <w:pPr>
        <w:pStyle w:val="P30"/>
        <w:framePr w:w="3921" w:h="376" w:hRule="exact" w:wrap="none" w:vAnchor="page" w:hAnchor="margin" w:x="6800" w:y="15164"/>
        <w:rPr>
          <w:rStyle w:val="C3"/>
          <w:rtl w:val="0"/>
        </w:rPr>
      </w:pPr>
    </w:p>
    <w:p>
      <w:pPr>
        <w:pStyle w:val="P31"/>
        <w:framePr w:w="3839" w:h="249" w:hRule="exact" w:wrap="none" w:vAnchor="page" w:hAnchor="margin" w:x="6856" w:y="15220"/>
        <w:rPr>
          <w:rStyle w:val="C22"/>
          <w:rtl w:val="0"/>
        </w:rPr>
      </w:pPr>
      <w:r>
        <w:rPr>
          <w:rStyle w:val="C22"/>
          <w:rtl w:val="0"/>
        </w:rPr>
        <w:t>Ústní ověření</w:t>
      </w:r>
    </w:p>
    <w:p>
      <w:pPr>
        <w:pStyle w:val="P32"/>
        <w:framePr w:w="10710" w:h="248" w:hRule="exact" w:wrap="none" w:vAnchor="page" w:hAnchor="margin" w:x="28" w:y="15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e-mail marketingu, 28.4.2026 20:04:17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právní problematice ochrany osobních údajů v e-mail marketingu.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poskytne uchazeči příklad vzorového textu informovaného souhlasu se zpracováním osobních údajů. Kritérium c) uchazeč na příkladu vysvětlí jednotlivé požadavky podle platného nařízení a způsob jejich dodržování v rámci práce s kontakty v databázi.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Vytvoření a práce s databází e-mailových kontaktů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autorizovaná osoba zadá uchazeči cvičnou databázi kontaktů obohacenou například o transakční a demografické údaje. Z důvodů dodržení platných právních předpisů obsahuje databáze pouze testovací, nikoliv reálné údaje. K databázi dodá autorizovaná osoba také potřebný kontext, tedy charakterizuje účel databáze a hypotetický původ kontaktů. Databáze je předána v elektronické formě a obsahuje detaily minimálně 100 kontaktů. Uchazeč provede segmentaci testovací databáze e-mailových kontaktů a navrhne další způsoby práce s touto databází.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Vytvoření e-mailové kampaně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Autorizovaná osoba zadá uchazeči základní parametry kampaně, tedy účel a cíl e-mailingu, cílovou skupinu a krátký popis značky produktu nebo služby, který má být předmětem sdělení. Uchazeč na základě zadání navrhne strategii, popíše jednotlivé kroky v tvorbě e-mailingu a za pomocí webového nástroje vytvoří text a grafickou podobu e-mailu. Autorizovaná osoba je povinna zveřejnit nejpozději 2 týdny před zahájením zkoušky informace o možných webových nástrojích, které budou k dispozici u zkoušky.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72"/>
        <w:rPr>
          <w:rStyle w:val="C3"/>
          <w:rtl w:val="0"/>
        </w:rPr>
      </w:pPr>
    </w:p>
    <w:p>
      <w:pPr>
        <w:pStyle w:val="P35"/>
        <w:framePr w:w="10710" w:h="340" w:hRule="exact" w:wrap="none" w:vAnchor="page" w:hAnchor="margin" w:x="28" w:y="11072"/>
        <w:rPr>
          <w:rStyle w:val="C25"/>
          <w:rtl w:val="0"/>
        </w:rPr>
      </w:pPr>
      <w:r>
        <w:rPr>
          <w:rStyle w:val="C25"/>
          <w:rtl w:val="0"/>
        </w:rPr>
        <w:t>Výsledné hodnocení</w:t>
      </w:r>
    </w:p>
    <w:p>
      <w:pPr>
        <w:keepNext w:val="0"/>
        <w:keepLines w:val="0"/>
        <w:framePr w:w="10766" w:h="1497"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36"/>
        <w:rPr>
          <w:rStyle w:val="C3"/>
          <w:rtl w:val="0"/>
        </w:rPr>
      </w:pPr>
    </w:p>
    <w:p>
      <w:pPr>
        <w:pStyle w:val="P35"/>
        <w:framePr w:w="10710" w:h="340" w:hRule="exact" w:wrap="none" w:vAnchor="page" w:hAnchor="margin" w:x="28" w:y="13136"/>
        <w:rPr>
          <w:rStyle w:val="C25"/>
          <w:rtl w:val="0"/>
        </w:rPr>
      </w:pPr>
      <w:r>
        <w:rPr>
          <w:rStyle w:val="C25"/>
          <w:rtl w:val="0"/>
        </w:rPr>
        <w:t>Počet zkoušejících</w:t>
      </w:r>
    </w:p>
    <w:p>
      <w:pPr>
        <w:keepNext w:val="0"/>
        <w:keepLines w:val="0"/>
        <w:framePr w:w="10766" w:h="1036" w:hRule="exact" w:wrap="none" w:vAnchor="page" w:hAnchor="margin" w:x="0" w:y="13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e-mail marketingu, 28.4.2026 20:04:17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marketing nebo obchod a alespoň 5 let odborné praxe v oblasti on-line marketingu, nebo ve funkci učitele praktického vyučování nebo odborného výcviku v oblasti marketingu nebo obchodu.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marketingu nebo obchodu a alespoň 5 let odborné praxe v oblasti on-line marketingu, nebo ve funkci učitele praktického vyučování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odborného výcviku v oblasti ekonomiky a obchodu.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nebo obchodu a alespoň 5 let odborné praxe v oblasti on-line marketingu, nebo ve funkci učitele odborných předmětů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učitele praktického vyučování nebo odborného výcviku v oblasti ekonomiky a obchodu.</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66-056-M Pracovník/pracovnice e-mail marketingu a střední vzdělání s maturitní zkouškou a alespoň 5 let odborné praxe v oblasti on-line marketingu.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218"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1"/>
        <w:framePr w:w="10766" w:h="387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w:t>
      </w:r>
    </w:p>
    <w:p>
      <w:pPr>
        <w:keepNext w:val="0"/>
        <w:keepLines w:val="1"/>
        <w:framePr w:w="10766" w:h="387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testovací databáze s minimálně 100 kontakty doplněnou o transakční a demografické údaje v elektronické formě </w:t>
      </w:r>
    </w:p>
    <w:p>
      <w:pPr>
        <w:keepNext w:val="0"/>
        <w:keepLines w:val="1"/>
        <w:framePr w:w="10766" w:h="387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tvorbu e-mailingové kampaně, obsahující celkový kontext využití databáze, cíle kampaně, cílovou skupinu a krátký popis nabízené značky, produktu či služby</w:t>
      </w:r>
    </w:p>
    <w:p>
      <w:pPr>
        <w:keepNext w:val="0"/>
        <w:keepLines w:val="0"/>
        <w:framePr w:w="10766" w:h="387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87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e-mail marketingu, 28.4.2026 20:04:17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hodiny (hodinou se rozumí 60 minut). </w:t>
      </w:r>
    </w:p>
    <w:p>
      <w:pPr>
        <w:pStyle w:val="P21"/>
        <w:framePr w:w="7654" w:h="331" w:hRule="exact" w:wrap="none" w:vAnchor="page" w:hAnchor="margin" w:x="28" w:y="15940"/>
        <w:rPr>
          <w:rStyle w:val="C16"/>
          <w:rtl w:val="0"/>
        </w:rPr>
      </w:pPr>
      <w:r>
        <w:rPr>
          <w:rStyle w:val="C16"/>
          <w:rtl w:val="0"/>
        </w:rPr>
        <w:t>Pracovník/pracovnice e-mail marketingu, 28.4.2026 20:04:17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podnikání a obchodu, Prostějov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VENDI, s. r. o. Prostějov</w:t>
      </w:r>
    </w:p>
    <w:p>
      <w:pPr>
        <w:pStyle w:val="P21"/>
        <w:framePr w:w="7654" w:h="331" w:hRule="exact" w:wrap="none" w:vAnchor="page" w:hAnchor="margin" w:x="28" w:y="15940"/>
        <w:rPr>
          <w:rStyle w:val="C16"/>
          <w:rtl w:val="0"/>
        </w:rPr>
      </w:pPr>
      <w:r>
        <w:rPr>
          <w:rStyle w:val="C16"/>
          <w:rtl w:val="0"/>
        </w:rPr>
        <w:t>Pracovník/pracovnice e-mail marketingu, 28.4.2026 20:04:17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B8C6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912D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