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34BEC" Type="http://schemas.openxmlformats.org/officeDocument/2006/relationships/officeDocument" Target="/word/document.xml" /><Relationship Id="coreR6A434BEC" Type="http://schemas.openxmlformats.org/package/2006/relationships/metadata/core-properties" Target="/docProps/core.xml" /><Relationship Id="customR6A434B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protiotřesové prevence v dole (kód: 21-085-H)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prognózních a preventivních opatření na ochranu proti otřesům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vrtných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protiotřesové prevence v dole,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protiotřesové prevence v dole,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protiotřesové prevence v dole,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