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A84F9" Type="http://schemas.openxmlformats.org/officeDocument/2006/relationships/officeDocument" Target="/word/document.xml" /><Relationship Id="coreR7FA84F9" Type="http://schemas.openxmlformats.org/package/2006/relationships/metadata/core-properties" Target="/docProps/core.xml" /><Relationship Id="customR7FA84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produkčního digitálního tiskového stroje (kód: 34-056-M)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jedno a vícebarvových digitálních produkčních tiskových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při styku s klienty a zákazníky tiskových zakázek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tiskařské práce, potřebných pomůcek a barev na jedno a vícebarvových digitálních produkčních tiskových strojích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Převzetí výrobních podkladů pro tisk nové zakázky na jedno a vícebarvových digitálních produkčních tiskových strojích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Převzetí a příprava potiskovaného materiálu, inkoustů či tonerů na jedno a vícebarvových digitálních produkčních tiskových strojích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Příprava a seřízení jedno a vícebarvových digitálních produkčních tiskových strojů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Dodržení normativu při tisku celé zakázky na jedno a vícebarvových digitálních produkčních tiskových strojích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Dokončení tisku, předání zakázky na jedno a vícebarvových digitálních produkčních tiskových strojích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Kontrola, údržba a čištění jedno a vícebarvových digitálních produkčních tiskových strojů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produkčního digitálního tiskového stroje, 27.10.2026 5:20:40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shodně jako u PK Operátor jedno a vícebarvových digitálních produkčních tiskových strojů - https://www.nsp.cz/jednotka-prace/operator-jedno-a-vicebarv#zdravotni-zpusobilost),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digitálního tisku a opírá se o tyto normy: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Parametry a metody měření,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Ofset, kolorimetrické parametry tisku,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dat,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další normy digitálního tisku v aktuální verzi.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provádění běžných výpočtů.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produkčního digitálního tiskového stroje, 27.10.2026 5:20:40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MR MEDIA,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tisku, z. s. při ČSVTS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Sedláček-SPRINT SERVIS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Astron studio CZ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produkčního digitálního tiskového stroje, 27.10.2026 5:20:40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