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ED5B256" Type="http://schemas.openxmlformats.org/officeDocument/2006/relationships/officeDocument" Target="/word/document.xml" /><Relationship Id="coreR2ED5B256" Type="http://schemas.openxmlformats.org/package/2006/relationships/metadata/core-properties" Target="/docProps/core.xml" /><Relationship Id="customR2ED5B25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vodárenský technik / samostatná vodárenská technička technicko-provozního reportingu (kód: 36-178-R)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legislativním rámci technicko-provozního reportingu ve vodním hospodářství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soustavě adresátů technicko-provozního reportingu ve vodním hospodářství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objektové skladbě vodárenských a kanalizačních systémů v technicko-provozním reportingu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Analýza údajů technicko-provozního reportingu ve vodním hospodářství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databáze údajů pro zpracování technicko-provozního reportingu ve vodním hospodářství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vodoprávní dokumentace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Zpracování reportů technicko-provozního reportingu ve vodním hospodářství pro orgány státní správy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vodárenský technik / samostatná vodárenská technička technicko-provozního reportingu, 11.9.2026 20:23:34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70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modelové situace (viz příklady modelových situací níže) ke kompetencím: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legislativním rámci technicko-provozního reportingu ve vodním hospodářství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i) - Orientovat se v konkrétním povolení k vypouštění odpadních vod do vod povrchových nebo podzemních a povolení k odběru podzemní nebo povrchové vody - AOs připraví vybraná povolení, uchazeč popíše jejich součásti ve vztahu k povinnostem provozovatele a reportovaným údajům.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soustavě adresátů technicko-provozního reportingu ve vodním hospodářstv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í - kriterium d) - Připravit písemnost s předáním reportu orgánům státní správy - AOs připraví vybrané hlášení, uchazeč vyhotoví průvodní dopis k danému hlášení, vysvětlí, jakým způsobem by provedl odeslání.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objektové skladbě vodárenských a kanalizačních systémů v technicko-provozním reportingu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e)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Aplikovat principy hmotnostní bilance ve zpracování výkazů o výrobě vody a čištění odpadních vod - AOs připraví schéma vodárenského nebo kanalizačního systému vč. údajů o průtocích, uchazeč analyzuje tyto údaje a vyhodnotí základní ukazatele výroby vody a čištění odpadních vod pro připravenou modelovou situaci.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Analýza údajů technicko-provozního reportingu ve vodním hospodářství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- e) - Analyzovat vztahy mezi základními veličinami reportů pro vnitřní potřeby provozovatele, analyzovat poměrové ukazatele vůči běžně dosahovaným hodnotám (benchmark) a z těchto analýz vyvodit návrhy pro další postup provozovatele - AOs připraví sadu poměrových ukazatelů vč. benchmarku, uchazeč provede rozbor těchto údajů a sestaví modelové doporučení dalšího postupu.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Vedení databáze údajů pro zpracování technicko-provozního reportingu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f - Analyzovat přehled výsledků z laboratorního informačního systému - AOs připraví výstup výsledků z laboratorního informačního systému vč. limitovaných ukazatelů, uchazeč provede rozbor těchto údajů z hlediska plnění limitů a poplatkových povinností.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vodoprávní dokumentace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- f) - Na základě evidence povolení a řádů navrhnout postup při vyřizování prodloužení a změn těchto povolení a řádů - AOs připraví evidenci vodoprávních povolení a řádů a modelovou situaci (např. končící povolení, plánované napojení dalších zdrojů znečištění, rozšíření vodovodní nebo kanalizační sítě), uchazeč navrhne řešení ve formě úprav povolení a řádů.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reportů technicko-provozního reportingu ve vodním hospodářství pro orgány státní správy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 Zpracování hlášení podle kritérií a) - f) - AOs připraví údaje potřebné pro zpracování hlášení a příslušné formuláře v papírové nebo elektronické podobě, uchazeč vyhotoví hlášení podle připravených podkladů.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ke kvalitě výstupů a dodržování platných norem. Přitom je nutno posuzovat nejen dosažený výsledek, ale i samostatnost při rozhodování o nejvhodnějším postupu řešení zadaného úkolu podle daných podmínek.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vodárenský technik / samostatná vodárenská technička technicko-provozního reportingu, 11.9.2026 20:23:34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REVOS Rokycany,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vodu ČR,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Jiří Šejnoha,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vodárenský technik / samostatná vodárenská technička technicko-provozního reportingu, 11.9.2026 20:23:34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