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80ADE7" Type="http://schemas.openxmlformats.org/officeDocument/2006/relationships/officeDocument" Target="/word/document.xml" /><Relationship Id="coreR1D80ADE7" Type="http://schemas.openxmlformats.org/package/2006/relationships/metadata/core-properties" Target="/docProps/core.xml" /><Relationship Id="customR1D80AD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mistr / chemicko-farmaceutická mistrová (kód: 28-111-M)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chemicko-farmaceutických procesů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průběžných výrobních kontrol ve 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Aseptická práce a sterilizace ve výrobě sterilních léčivých přípravků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Výroba nesterilních léčivých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ochrany produktu ve výrobním procesu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svěřeném úseku chemicko-farmaceutické výroby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http://katalog.nsp.cz/zdravotniPodminky.aspx?id_jp=103040).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kompetencí se zadávají souborné úlohy, které prokazují aplikační schopnost, znalost a dovednost v oboru.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 vysvětlí, popíše, definuje prvky zadané v kritériích hodnocení, případně doplní náčrtem (náčrt toku) nebo popsanou kresbou.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praktické předvedení a ústní ověření: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předvede simulaci procesu za pomoci pomůcek a měřicích zařízení a jejich obsluhu po přečtení předloženého vzoru standardního operačního postupu. Ověření proběhne ve vhodných laboratorních prostorách. Ústně popíše, co provádí a zdůvodní postup. Provedené kroky simulovaného procesu zapíše do předloženého vzoru záznamové dokumentace.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Zentiva, k.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Ferring-Léčiva, a. s., Jesenice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mistr / chemicko-farmaceutická mistrová, 27.10.2026 6:10:34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