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CC21D" Type="http://schemas.openxmlformats.org/officeDocument/2006/relationships/officeDocument" Target="/word/document.xml" /><Relationship Id="coreRABCC21D" Type="http://schemas.openxmlformats.org/package/2006/relationships/metadata/core-properties" Target="/docProps/core.xml" /><Relationship Id="customRABCC2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1:40:32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Organizace a řízení činnosti pracovníků svěřených úseků v oblasti stravování (kuchyně, restaurace):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kontrolu pracovníků při nakládání s denními tržbami - kritérium bude ověřeno simulací kontroly, tzn. na základě faktického zpracování reálných vstupů a výstupů bez dopadu na reálný provoz.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1:40:32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1:40:32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