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AF48A" Type="http://schemas.openxmlformats.org/officeDocument/2006/relationships/officeDocument" Target="/word/document.xml" /><Relationship Id="coreR79CAF48A" Type="http://schemas.openxmlformats.org/package/2006/relationships/metadata/core-properties" Target="/docProps/core.xml" /><Relationship Id="customR79CAF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3201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374" w:y="1123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92" w:h="230" w:hRule="exact" w:wrap="none" w:vAnchor="page" w:hAnchor="margin" w:x="3931" w:y="112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94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27" w:h="230" w:hRule="exact" w:wrap="none" w:vAnchor="page" w:hAnchor="margin" w:x="5702" w:y="11239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548" w:h="230" w:hRule="exact" w:wrap="none" w:vAnchor="page" w:hAnchor="margin" w:x="6672" w:y="11239"/>
        <w:rPr>
          <w:rStyle w:val="C27"/>
          <w:rtl w:val="0"/>
        </w:rPr>
      </w:pPr>
      <w:r>
        <w:rPr>
          <w:rStyle w:val="C27"/>
          <w:rtl w:val="0"/>
        </w:rPr>
        <w:t>úseků</w:t>
      </w:r>
    </w:p>
    <w:p>
      <w:pPr>
        <w:pStyle w:val="P38"/>
        <w:framePr w:w="116" w:h="230" w:hRule="exact" w:wrap="none" w:vAnchor="page" w:hAnchor="margin" w:x="7262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420" w:y="1123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37" w:h="230" w:hRule="exact" w:wrap="none" w:vAnchor="page" w:hAnchor="margin" w:x="8054" w:y="11239"/>
        <w:rPr>
          <w:rStyle w:val="C27"/>
          <w:rtl w:val="0"/>
        </w:rPr>
      </w:pPr>
      <w:r>
        <w:rPr>
          <w:rStyle w:val="C27"/>
          <w:rtl w:val="0"/>
        </w:rPr>
        <w:t>stravování</w:t>
      </w:r>
    </w:p>
    <w:p>
      <w:pPr>
        <w:pStyle w:val="P38"/>
        <w:framePr w:w="879" w:h="230" w:hRule="exact" w:wrap="none" w:vAnchor="page" w:hAnchor="margin" w:x="9033" w:y="11239"/>
        <w:rPr>
          <w:rStyle w:val="C27"/>
          <w:rtl w:val="0"/>
        </w:rPr>
      </w:pPr>
      <w:r>
        <w:rPr>
          <w:rStyle w:val="C27"/>
          <w:rtl w:val="0"/>
        </w:rPr>
        <w:t>(kuchyně,</w:t>
      </w:r>
    </w:p>
    <w:p>
      <w:pPr>
        <w:pStyle w:val="P38"/>
        <w:framePr w:w="108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restaurace):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92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1824" w:y="1170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994" w:h="230" w:hRule="exact" w:wrap="none" w:vAnchor="page" w:hAnchor="margin" w:x="2592" w:y="11705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241" w:h="230" w:hRule="exact" w:wrap="none" w:vAnchor="page" w:hAnchor="margin" w:x="3628" w:y="117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912" w:y="1170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83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992" w:y="11705"/>
        <w:rPr>
          <w:rStyle w:val="C27"/>
          <w:rtl w:val="0"/>
        </w:rPr>
      </w:pPr>
      <w:r>
        <w:rPr>
          <w:rStyle w:val="C27"/>
          <w:rtl w:val="0"/>
        </w:rPr>
        <w:t>denními</w:t>
      </w:r>
    </w:p>
    <w:p>
      <w:pPr>
        <w:pStyle w:val="P38"/>
        <w:framePr w:w="67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tržbami</w:t>
      </w:r>
    </w:p>
    <w:p>
      <w:pPr>
        <w:pStyle w:val="P38"/>
        <w:framePr w:w="82" w:h="230" w:hRule="exact" w:wrap="none" w:vAnchor="page" w:hAnchor="margin" w:x="6475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7425" w:y="117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929" w:y="1170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749" w:h="230" w:hRule="exact" w:wrap="none" w:vAnchor="page" w:hAnchor="margin" w:x="8707" w:y="11705"/>
        <w:rPr>
          <w:rStyle w:val="C27"/>
          <w:rtl w:val="0"/>
        </w:rPr>
      </w:pPr>
      <w:r>
        <w:rPr>
          <w:rStyle w:val="C27"/>
          <w:rtl w:val="0"/>
        </w:rPr>
        <w:t>simulací</w:t>
      </w:r>
    </w:p>
    <w:p>
      <w:pPr>
        <w:pStyle w:val="P38"/>
        <w:framePr w:w="769" w:h="230" w:hRule="exact" w:wrap="none" w:vAnchor="page" w:hAnchor="margin" w:x="9499" w:y="11705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337" w:h="230" w:hRule="exact" w:wrap="none" w:vAnchor="page" w:hAnchor="margin" w:x="10310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4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9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13" w:h="230" w:hRule="exact" w:wrap="none" w:vAnchor="page" w:hAnchor="margin" w:x="1060" w:y="11935"/>
        <w:rPr>
          <w:rStyle w:val="C27"/>
          <w:rtl w:val="0"/>
        </w:rPr>
      </w:pPr>
      <w:r>
        <w:rPr>
          <w:rStyle w:val="C27"/>
          <w:rtl w:val="0"/>
        </w:rPr>
        <w:t>faktického</w:t>
      </w:r>
    </w:p>
    <w:p>
      <w:pPr>
        <w:pStyle w:val="P38"/>
        <w:framePr w:w="994" w:h="230" w:hRule="exact" w:wrap="none" w:vAnchor="page" w:hAnchor="margin" w:x="2016" w:y="1193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69" w:h="230" w:hRule="exact" w:wrap="none" w:vAnchor="page" w:hAnchor="margin" w:x="3052" w:y="1193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605" w:h="230" w:hRule="exact" w:wrap="none" w:vAnchor="page" w:hAnchor="margin" w:x="3864" w:y="11935"/>
        <w:rPr>
          <w:rStyle w:val="C27"/>
          <w:rtl w:val="0"/>
        </w:rPr>
      </w:pPr>
      <w:r>
        <w:rPr>
          <w:rStyle w:val="C27"/>
          <w:rtl w:val="0"/>
        </w:rPr>
        <w:t>vstupů</w:t>
      </w:r>
    </w:p>
    <w:p>
      <w:pPr>
        <w:pStyle w:val="P38"/>
        <w:framePr w:w="130" w:h="230" w:hRule="exact" w:wrap="none" w:vAnchor="page" w:hAnchor="margin" w:x="451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684" w:y="11935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337" w:h="230" w:hRule="exact" w:wrap="none" w:vAnchor="page" w:hAnchor="margin" w:x="5433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82" w:h="230" w:hRule="exact" w:wrap="none" w:vAnchor="page" w:hAnchor="margin" w:x="5812" w:y="11935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241" w:h="230" w:hRule="exact" w:wrap="none" w:vAnchor="page" w:hAnchor="margin" w:x="6537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6820" w:y="1193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7425" w:y="11935"/>
        <w:rPr>
          <w:rStyle w:val="C27"/>
          <w:rtl w:val="0"/>
        </w:rPr>
      </w:pPr>
      <w:r>
        <w:rPr>
          <w:rStyle w:val="C27"/>
          <w:rtl w:val="0"/>
        </w:rPr>
        <w:t>provoz.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24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2406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240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240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240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2406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24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24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24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240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24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2406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263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2636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263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107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10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10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107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107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107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10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107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107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124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69" w:h="230" w:hRule="exact" w:wrap="none" w:vAnchor="page" w:hAnchor="margin" w:x="1320" w:y="13337"/>
        <w:rPr>
          <w:rStyle w:val="C27"/>
          <w:rtl w:val="0"/>
        </w:rPr>
      </w:pPr>
      <w:r>
        <w:rPr>
          <w:rStyle w:val="C27"/>
          <w:rtl w:val="0"/>
        </w:rPr>
        <w:t>seznamy.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38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380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3807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3807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380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27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278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2673" w:y="14278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159" w:h="230" w:hRule="exact" w:wrap="none" w:vAnchor="page" w:hAnchor="margin" w:x="3897" w:y="142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37" w:h="230" w:hRule="exact" w:wrap="none" w:vAnchor="page" w:hAnchor="margin" w:x="4099" w:y="14278"/>
        <w:rPr>
          <w:rStyle w:val="C27"/>
          <w:rtl w:val="0"/>
        </w:rPr>
      </w:pPr>
      <w:r>
        <w:rPr>
          <w:rStyle w:val="C27"/>
          <w:rtl w:val="0"/>
        </w:rPr>
        <w:t>hotelovém</w:t>
      </w:r>
    </w:p>
    <w:p>
      <w:pPr>
        <w:pStyle w:val="P38"/>
        <w:framePr w:w="783" w:h="230" w:hRule="exact" w:wrap="none" w:vAnchor="page" w:hAnchor="margin" w:x="5078" w:y="14278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4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4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4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4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4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4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7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29.4.2026 0:25:24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947C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50ED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3FB436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8FEB8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