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B20234" Type="http://schemas.openxmlformats.org/officeDocument/2006/relationships/officeDocument" Target="/word/document.xml" /><Relationship Id="coreR21B20234" Type="http://schemas.openxmlformats.org/package/2006/relationships/metadata/core-properties" Target="/docProps/core.xml" /><Relationship Id="customR21B202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stravovacích zařízení (kód: 65-039-M)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pracovník pohostinství a hotelového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a řízení činnosti pracovníků svěřených úseků v oblasti stravování (kuchyně, restaurace)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a přijímání zaměstnanců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Projednávání podmínek smluv při jejich uzavírání s obchodními partnery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skladových zásob a jejich pohybů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agendy k hospodaření podniku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Prezentování a propagace podniku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osobní hygieny, zásad ochrany životního prostředí, BOZP a požární ochrany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Organizování práce v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28.02.2023</w:t>
      </w:r>
    </w:p>
    <w:p>
      <w:pPr>
        <w:pStyle w:val="P21"/>
        <w:framePr w:w="7654" w:h="331" w:hRule="exact" w:wrap="none" w:vAnchor="page" w:hAnchor="margin" w:x="28" w:y="15940"/>
        <w:rPr>
          <w:rStyle w:val="C16"/>
          <w:rtl w:val="0"/>
        </w:rPr>
      </w:pPr>
      <w:r>
        <w:rPr>
          <w:rStyle w:val="C16"/>
          <w:rtl w:val="0"/>
        </w:rPr>
        <w:t>Manažer/manažerka stravovacích zařízení, 29.10.2026 2:26:03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a řízení činnosti pracovníků svěřených úseků v oblasti stravování (kuchyně, restaurace)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Spolupracovat se šéfkuchařem hotelu při tvorbě jídelního lístku v souladu s gastronomickými pravidly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Sestavit nápojový lístek podle odbytového střediska (restaurační, kavárenský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Koordinovat a řídit přípravné práce v provozu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kontrolu pracovníků při nakládání s denními tržbami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Vysvětlit principy dodržování standardů při plnění jednotlivých úkolů zaměstnanci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Vhodně komunikovat s hosty</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Praktické předvedení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Výběr a přijímání zaměstnanců</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a) Uvést zásady řízení pohovorů a jejich adekvátní vyhodnocení</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Popsat strukturu odměňování jednotlivých zaměstnanců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Představit příklady a formy školení zaměstnanců, tréninkové programy (on the job, off the job, cross trénink)</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Projednávání podmínek smluv při jejich uzavírání s obchodními partnery</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a) Stanovit kritéria výběru dodavatelů podle komodit</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a ústní ověření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b) Popsat výběr dodavatelů podle stanovených kritérií (kritérium a)</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Ústní ověření</w:t>
      </w:r>
    </w:p>
    <w:p>
      <w:pPr>
        <w:pStyle w:val="P12"/>
        <w:framePr w:w="6710" w:h="607" w:hRule="exact" w:wrap="none" w:vAnchor="page" w:hAnchor="margin" w:x="45" w:y="11317"/>
        <w:rPr>
          <w:rStyle w:val="C3"/>
          <w:rtl w:val="0"/>
        </w:rPr>
      </w:pPr>
    </w:p>
    <w:p>
      <w:pPr>
        <w:pStyle w:val="P13"/>
        <w:framePr w:w="6658" w:h="480" w:hRule="exact" w:wrap="none" w:vAnchor="page" w:hAnchor="margin" w:x="71" w:y="11373"/>
        <w:rPr>
          <w:rStyle w:val="C11"/>
          <w:rtl w:val="0"/>
        </w:rPr>
      </w:pPr>
      <w:r>
        <w:rPr>
          <w:rStyle w:val="C11"/>
          <w:rtl w:val="0"/>
        </w:rPr>
        <w:t>c) Organizovat nákup surovin, sledovat vývoj nových výrobků a technologických zařízení na trhu pro gastronomický úsek</w:t>
      </w:r>
    </w:p>
    <w:p>
      <w:pPr>
        <w:pStyle w:val="P28"/>
        <w:framePr w:w="3921" w:h="607" w:hRule="exact" w:wrap="none" w:vAnchor="page" w:hAnchor="margin" w:x="6800" w:y="11317"/>
        <w:rPr>
          <w:rStyle w:val="C3"/>
          <w:rtl w:val="0"/>
        </w:rPr>
      </w:pPr>
    </w:p>
    <w:p>
      <w:pPr>
        <w:pStyle w:val="P29"/>
        <w:framePr w:w="3839" w:h="480" w:hRule="exact" w:wrap="none" w:vAnchor="page" w:hAnchor="margin" w:x="6856" w:y="11373"/>
        <w:rPr>
          <w:rStyle w:val="C21"/>
          <w:rtl w:val="0"/>
        </w:rPr>
      </w:pPr>
      <w:r>
        <w:rPr>
          <w:rStyle w:val="C21"/>
          <w:rtl w:val="0"/>
        </w:rPr>
        <w:t>Praktické předvedení a ústní ověření</w:t>
      </w:r>
    </w:p>
    <w:p>
      <w:pPr>
        <w:pStyle w:val="P32"/>
        <w:framePr w:w="10710" w:h="248" w:hRule="exact" w:wrap="none" w:vAnchor="page" w:hAnchor="margin" w:x="28" w:y="12038"/>
        <w:rPr>
          <w:rStyle w:val="C23"/>
          <w:rtl w:val="0"/>
        </w:rPr>
      </w:pPr>
      <w:r>
        <w:rPr>
          <w:rStyle w:val="C23"/>
          <w:rtl w:val="0"/>
        </w:rPr>
        <w:t>Je třeba splnit všechna kritéria.</w:t>
      </w:r>
    </w:p>
    <w:p>
      <w:pPr>
        <w:pStyle w:val="P23"/>
        <w:framePr w:w="10710" w:h="340" w:hRule="exact" w:wrap="none" w:vAnchor="page" w:hAnchor="margin" w:x="28" w:y="12473"/>
        <w:rPr>
          <w:rStyle w:val="C18"/>
          <w:rtl w:val="0"/>
        </w:rPr>
      </w:pPr>
      <w:r>
        <w:rPr>
          <w:rStyle w:val="C18"/>
          <w:rtl w:val="0"/>
        </w:rPr>
        <w:t>Kontrola skladových zásob a jejich pohybů</w:t>
      </w:r>
    </w:p>
    <w:p>
      <w:pPr>
        <w:pStyle w:val="P24"/>
        <w:framePr w:w="6713" w:h="376" w:hRule="exact" w:wrap="none" w:vAnchor="page" w:hAnchor="margin" w:x="45" w:y="12913"/>
        <w:rPr>
          <w:rStyle w:val="C3"/>
          <w:rtl w:val="0"/>
        </w:rPr>
      </w:pPr>
    </w:p>
    <w:p>
      <w:pPr>
        <w:pStyle w:val="P25"/>
        <w:framePr w:w="6661" w:h="249" w:hRule="exact" w:wrap="none" w:vAnchor="page" w:hAnchor="margin" w:x="71" w:y="12984"/>
        <w:rPr>
          <w:rStyle w:val="C19"/>
          <w:rtl w:val="0"/>
        </w:rPr>
      </w:pPr>
      <w:r>
        <w:rPr>
          <w:rStyle w:val="C19"/>
          <w:rtl w:val="0"/>
        </w:rPr>
        <w:t>Kritéria hodnocení</w:t>
      </w:r>
    </w:p>
    <w:p>
      <w:pPr>
        <w:pStyle w:val="P26"/>
        <w:framePr w:w="3918" w:h="376" w:hRule="exact" w:wrap="none" w:vAnchor="page" w:hAnchor="margin" w:x="6803" w:y="12913"/>
        <w:rPr>
          <w:rStyle w:val="C3"/>
          <w:rtl w:val="0"/>
        </w:rPr>
      </w:pPr>
    </w:p>
    <w:p>
      <w:pPr>
        <w:pStyle w:val="P27"/>
        <w:framePr w:w="3836" w:h="249" w:hRule="exact" w:wrap="none" w:vAnchor="page" w:hAnchor="margin" w:x="6859" w:y="12984"/>
        <w:rPr>
          <w:rStyle w:val="C20"/>
          <w:rtl w:val="0"/>
        </w:rPr>
      </w:pPr>
      <w:r>
        <w:rPr>
          <w:rStyle w:val="C20"/>
          <w:rtl w:val="0"/>
        </w:rPr>
        <w:t>Způsoby ověření</w:t>
      </w:r>
    </w:p>
    <w:p>
      <w:pPr>
        <w:pStyle w:val="P12"/>
        <w:framePr w:w="6710" w:h="607" w:hRule="exact" w:wrap="none" w:vAnchor="page" w:hAnchor="margin" w:x="45" w:y="13289"/>
        <w:rPr>
          <w:rStyle w:val="C3"/>
          <w:rtl w:val="0"/>
        </w:rPr>
      </w:pPr>
    </w:p>
    <w:p>
      <w:pPr>
        <w:pStyle w:val="P13"/>
        <w:framePr w:w="6658" w:h="480" w:hRule="exact" w:wrap="none" w:vAnchor="page" w:hAnchor="margin" w:x="71" w:y="13345"/>
        <w:rPr>
          <w:rStyle w:val="C11"/>
          <w:rtl w:val="0"/>
        </w:rPr>
      </w:pPr>
      <w:r>
        <w:rPr>
          <w:rStyle w:val="C11"/>
          <w:rtl w:val="0"/>
        </w:rPr>
        <w:t>a) Popsat přípravu a průběh inventarizačního procesu (systém inventarizace z pohledu dlouhodobého, krátkodobého a spotřebního majetku)</w:t>
      </w:r>
    </w:p>
    <w:p>
      <w:pPr>
        <w:pStyle w:val="P28"/>
        <w:framePr w:w="3921" w:h="607" w:hRule="exact" w:wrap="none" w:vAnchor="page" w:hAnchor="margin" w:x="6800" w:y="13289"/>
        <w:rPr>
          <w:rStyle w:val="C3"/>
          <w:rtl w:val="0"/>
        </w:rPr>
      </w:pPr>
    </w:p>
    <w:p>
      <w:pPr>
        <w:pStyle w:val="P29"/>
        <w:framePr w:w="3839" w:h="480" w:hRule="exact" w:wrap="none" w:vAnchor="page" w:hAnchor="margin" w:x="6856" w:y="13345"/>
        <w:rPr>
          <w:rStyle w:val="C21"/>
          <w:rtl w:val="0"/>
        </w:rPr>
      </w:pPr>
      <w:r>
        <w:rPr>
          <w:rStyle w:val="C21"/>
          <w:rtl w:val="0"/>
        </w:rPr>
        <w:t>Ústní ověření</w:t>
      </w:r>
    </w:p>
    <w:p>
      <w:pPr>
        <w:pStyle w:val="P16"/>
        <w:framePr w:w="6710" w:h="607" w:hRule="exact" w:wrap="none" w:vAnchor="page" w:hAnchor="margin" w:x="45" w:y="13896"/>
        <w:rPr>
          <w:rStyle w:val="C3"/>
          <w:rtl w:val="0"/>
        </w:rPr>
      </w:pPr>
    </w:p>
    <w:p>
      <w:pPr>
        <w:pStyle w:val="P17"/>
        <w:framePr w:w="6658" w:h="480" w:hRule="exact" w:wrap="none" w:vAnchor="page" w:hAnchor="margin" w:x="71" w:y="13952"/>
        <w:rPr>
          <w:rStyle w:val="C13"/>
          <w:rtl w:val="0"/>
        </w:rPr>
      </w:pPr>
      <w:r>
        <w:rPr>
          <w:rStyle w:val="C13"/>
          <w:rtl w:val="0"/>
        </w:rPr>
        <w:t>b) Popsat základní členění a způsob vyhodnocení nákladů stravovacího střediska</w:t>
      </w:r>
    </w:p>
    <w:p>
      <w:pPr>
        <w:pStyle w:val="P30"/>
        <w:framePr w:w="3921" w:h="607" w:hRule="exact" w:wrap="none" w:vAnchor="page" w:hAnchor="margin" w:x="6800" w:y="13896"/>
        <w:rPr>
          <w:rStyle w:val="C3"/>
          <w:rtl w:val="0"/>
        </w:rPr>
      </w:pPr>
    </w:p>
    <w:p>
      <w:pPr>
        <w:pStyle w:val="P31"/>
        <w:framePr w:w="3839" w:h="480" w:hRule="exact" w:wrap="none" w:vAnchor="page" w:hAnchor="margin" w:x="6856" w:y="13952"/>
        <w:rPr>
          <w:rStyle w:val="C22"/>
          <w:rtl w:val="0"/>
        </w:rPr>
      </w:pPr>
      <w:r>
        <w:rPr>
          <w:rStyle w:val="C22"/>
          <w:rtl w:val="0"/>
        </w:rPr>
        <w:t>Ústní ověření</w:t>
      </w:r>
    </w:p>
    <w:p>
      <w:pPr>
        <w:pStyle w:val="P12"/>
        <w:framePr w:w="6710" w:h="376" w:hRule="exact" w:wrap="none" w:vAnchor="page" w:hAnchor="margin" w:x="45" w:y="14503"/>
        <w:rPr>
          <w:rStyle w:val="C3"/>
          <w:rtl w:val="0"/>
        </w:rPr>
      </w:pPr>
    </w:p>
    <w:p>
      <w:pPr>
        <w:pStyle w:val="P13"/>
        <w:framePr w:w="6658" w:h="249" w:hRule="exact" w:wrap="none" w:vAnchor="page" w:hAnchor="margin" w:x="71" w:y="14559"/>
        <w:rPr>
          <w:rStyle w:val="C11"/>
          <w:rtl w:val="0"/>
        </w:rPr>
      </w:pPr>
      <w:r>
        <w:rPr>
          <w:rStyle w:val="C11"/>
          <w:rtl w:val="0"/>
        </w:rPr>
        <w:t>c) Stanovit ceny prodávaných výrobků v návaznosti na plánovaný Food Cost</w:t>
      </w:r>
    </w:p>
    <w:p>
      <w:pPr>
        <w:pStyle w:val="P28"/>
        <w:framePr w:w="3921" w:h="376" w:hRule="exact" w:wrap="none" w:vAnchor="page" w:hAnchor="margin" w:x="6800" w:y="14503"/>
        <w:rPr>
          <w:rStyle w:val="C3"/>
          <w:rtl w:val="0"/>
        </w:rPr>
      </w:pPr>
    </w:p>
    <w:p>
      <w:pPr>
        <w:pStyle w:val="P29"/>
        <w:framePr w:w="3839" w:h="249" w:hRule="exact" w:wrap="none" w:vAnchor="page" w:hAnchor="margin" w:x="6856" w:y="14559"/>
        <w:rPr>
          <w:rStyle w:val="C21"/>
          <w:rtl w:val="0"/>
        </w:rPr>
      </w:pPr>
      <w:r>
        <w:rPr>
          <w:rStyle w:val="C21"/>
          <w:rtl w:val="0"/>
        </w:rPr>
        <w:t>Praktické předvedení a ústní ověření</w:t>
      </w:r>
    </w:p>
    <w:p>
      <w:pPr>
        <w:pStyle w:val="P16"/>
        <w:framePr w:w="6710" w:h="376" w:hRule="exact" w:wrap="none" w:vAnchor="page" w:hAnchor="margin" w:x="45" w:y="14879"/>
        <w:rPr>
          <w:rStyle w:val="C3"/>
          <w:rtl w:val="0"/>
        </w:rPr>
      </w:pPr>
    </w:p>
    <w:p>
      <w:pPr>
        <w:pStyle w:val="P17"/>
        <w:framePr w:w="6658" w:h="249" w:hRule="exact" w:wrap="none" w:vAnchor="page" w:hAnchor="margin" w:x="71" w:y="14935"/>
        <w:rPr>
          <w:rStyle w:val="C13"/>
          <w:rtl w:val="0"/>
        </w:rPr>
      </w:pPr>
      <w:r>
        <w:rPr>
          <w:rStyle w:val="C13"/>
          <w:rtl w:val="0"/>
        </w:rPr>
        <w:t>d) Uvést zásady efektivního skladového hospodářství</w:t>
      </w:r>
    </w:p>
    <w:p>
      <w:pPr>
        <w:pStyle w:val="P30"/>
        <w:framePr w:w="3921" w:h="376" w:hRule="exact" w:wrap="none" w:vAnchor="page" w:hAnchor="margin" w:x="6800" w:y="14879"/>
        <w:rPr>
          <w:rStyle w:val="C3"/>
          <w:rtl w:val="0"/>
        </w:rPr>
      </w:pPr>
    </w:p>
    <w:p>
      <w:pPr>
        <w:pStyle w:val="P31"/>
        <w:framePr w:w="3839" w:h="249" w:hRule="exact" w:wrap="none" w:vAnchor="page" w:hAnchor="margin" w:x="6856" w:y="14935"/>
        <w:rPr>
          <w:rStyle w:val="C22"/>
          <w:rtl w:val="0"/>
        </w:rPr>
      </w:pPr>
      <w:r>
        <w:rPr>
          <w:rStyle w:val="C22"/>
          <w:rtl w:val="0"/>
        </w:rPr>
        <w:t>Ústní ověření</w:t>
      </w:r>
    </w:p>
    <w:p>
      <w:pPr>
        <w:pStyle w:val="P32"/>
        <w:framePr w:w="10710" w:h="248" w:hRule="exact" w:wrap="none" w:vAnchor="page" w:hAnchor="margin" w:x="28" w:y="15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stravovacích zařízení, 29.10.2026 2:26:03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agendy k hospodaření podniku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složky a parametry rozpočtu stravovacího střediska, způsob jeho vyhodnocování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principy sestavení obchodní prognózy a sledování vývoje trhu (pravidelné sledování a porovnávání základních ukazatelů konkurence, mystery shopping, reporting, způsob sběru informací)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základní podklady potřebné pro mzdovou agendu (smluvní podmínky, výkaz práce)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povinnosti při kontrole provozovny státními orgány (ČOI, Inspektorát práce)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ceny prodávaných výrobků v návaznosti na plánovaný Beverage Cost a Foodcost</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Prezentování a propagace podniku</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a) Uvést možnosti propagace stravovacího zařízení</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Připravit ukázku (příklad) dotazování spokojenosti zákazníků</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Praktické předvedení a ústní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Řešit stížnosti a připomínky hostů (na základě simulované situace)</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Uvést možnosti webové propagace stravovacího provozu</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Dodržování zásad osobní hygieny, zásad ochrany životního prostředí, BOZP a požární ochrany</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a) Vysvětlit podstatu sanitačního řádu</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Ústní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b) Uvést zásady osobní hygieny a hygieny práce v průběhu pracovních činností</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Ústní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Vysvětlit pravidla plnění směrnic PO a BOZP</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d) Vysvětlit podstatu a činnosti požárních hlídek</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Ústní ověření</w:t>
      </w:r>
    </w:p>
    <w:p>
      <w:pPr>
        <w:pStyle w:val="P12"/>
        <w:framePr w:w="6710" w:h="376" w:hRule="exact" w:wrap="none" w:vAnchor="page" w:hAnchor="margin" w:x="45" w:y="12198"/>
        <w:rPr>
          <w:rStyle w:val="C3"/>
          <w:rtl w:val="0"/>
        </w:rPr>
      </w:pPr>
    </w:p>
    <w:p>
      <w:pPr>
        <w:pStyle w:val="P13"/>
        <w:framePr w:w="6658" w:h="249" w:hRule="exact" w:wrap="none" w:vAnchor="page" w:hAnchor="margin" w:x="71" w:y="12254"/>
        <w:rPr>
          <w:rStyle w:val="C11"/>
          <w:rtl w:val="0"/>
        </w:rPr>
      </w:pPr>
      <w:r>
        <w:rPr>
          <w:rStyle w:val="C11"/>
          <w:rtl w:val="0"/>
        </w:rPr>
        <w:t>e) Vést agendu HACCP</w:t>
      </w:r>
    </w:p>
    <w:p>
      <w:pPr>
        <w:pStyle w:val="P28"/>
        <w:framePr w:w="3921" w:h="376" w:hRule="exact" w:wrap="none" w:vAnchor="page" w:hAnchor="margin" w:x="6800" w:y="12198"/>
        <w:rPr>
          <w:rStyle w:val="C3"/>
          <w:rtl w:val="0"/>
        </w:rPr>
      </w:pPr>
    </w:p>
    <w:p>
      <w:pPr>
        <w:pStyle w:val="P29"/>
        <w:framePr w:w="3839" w:h="249" w:hRule="exact" w:wrap="none" w:vAnchor="page" w:hAnchor="margin" w:x="6856" w:y="12254"/>
        <w:rPr>
          <w:rStyle w:val="C21"/>
          <w:rtl w:val="0"/>
        </w:rPr>
      </w:pPr>
      <w:r>
        <w:rPr>
          <w:rStyle w:val="C21"/>
          <w:rtl w:val="0"/>
        </w:rPr>
        <w:t>Praktické předvedení a ústní ověření</w:t>
      </w:r>
    </w:p>
    <w:p>
      <w:pPr>
        <w:pStyle w:val="P32"/>
        <w:framePr w:w="10710" w:h="248" w:hRule="exact" w:wrap="none" w:vAnchor="page" w:hAnchor="margin" w:x="28" w:y="12687"/>
        <w:rPr>
          <w:rStyle w:val="C23"/>
          <w:rtl w:val="0"/>
        </w:rPr>
      </w:pPr>
      <w:r>
        <w:rPr>
          <w:rStyle w:val="C23"/>
          <w:rtl w:val="0"/>
        </w:rPr>
        <w:t>Je třeba splnit všechna kritéria.</w:t>
      </w:r>
    </w:p>
    <w:p>
      <w:pPr>
        <w:pStyle w:val="P23"/>
        <w:framePr w:w="10710" w:h="340" w:hRule="exact" w:wrap="none" w:vAnchor="page" w:hAnchor="margin" w:x="28" w:y="13123"/>
        <w:rPr>
          <w:rStyle w:val="C18"/>
          <w:rtl w:val="0"/>
        </w:rPr>
      </w:pPr>
      <w:r>
        <w:rPr>
          <w:rStyle w:val="C18"/>
          <w:rtl w:val="0"/>
        </w:rPr>
        <w:t>Organizování práce v provozu</w:t>
      </w:r>
    </w:p>
    <w:p>
      <w:pPr>
        <w:pStyle w:val="P24"/>
        <w:framePr w:w="6713" w:h="376" w:hRule="exact" w:wrap="none" w:vAnchor="page" w:hAnchor="margin" w:x="45" w:y="13562"/>
        <w:rPr>
          <w:rStyle w:val="C3"/>
          <w:rtl w:val="0"/>
        </w:rPr>
      </w:pPr>
    </w:p>
    <w:p>
      <w:pPr>
        <w:pStyle w:val="P25"/>
        <w:framePr w:w="6661" w:h="249" w:hRule="exact" w:wrap="none" w:vAnchor="page" w:hAnchor="margin" w:x="71" w:y="13633"/>
        <w:rPr>
          <w:rStyle w:val="C19"/>
          <w:rtl w:val="0"/>
        </w:rPr>
      </w:pPr>
      <w:r>
        <w:rPr>
          <w:rStyle w:val="C19"/>
          <w:rtl w:val="0"/>
        </w:rPr>
        <w:t>Kritéria hodnocení</w:t>
      </w:r>
    </w:p>
    <w:p>
      <w:pPr>
        <w:pStyle w:val="P26"/>
        <w:framePr w:w="3918" w:h="376" w:hRule="exact" w:wrap="none" w:vAnchor="page" w:hAnchor="margin" w:x="6803" w:y="13562"/>
        <w:rPr>
          <w:rStyle w:val="C3"/>
          <w:rtl w:val="0"/>
        </w:rPr>
      </w:pPr>
    </w:p>
    <w:p>
      <w:pPr>
        <w:pStyle w:val="P27"/>
        <w:framePr w:w="3836" w:h="249" w:hRule="exact" w:wrap="none" w:vAnchor="page" w:hAnchor="margin" w:x="6859" w:y="13633"/>
        <w:rPr>
          <w:rStyle w:val="C20"/>
          <w:rtl w:val="0"/>
        </w:rPr>
      </w:pPr>
      <w:r>
        <w:rPr>
          <w:rStyle w:val="C20"/>
          <w:rtl w:val="0"/>
        </w:rPr>
        <w:t>Způsoby ověření</w:t>
      </w:r>
    </w:p>
    <w:p>
      <w:pPr>
        <w:pStyle w:val="P12"/>
        <w:framePr w:w="6710" w:h="607" w:hRule="exact" w:wrap="none" w:vAnchor="page" w:hAnchor="margin" w:x="45" w:y="13939"/>
        <w:rPr>
          <w:rStyle w:val="C3"/>
          <w:rtl w:val="0"/>
        </w:rPr>
      </w:pPr>
    </w:p>
    <w:p>
      <w:pPr>
        <w:pStyle w:val="P13"/>
        <w:framePr w:w="6658" w:h="480" w:hRule="exact" w:wrap="none" w:vAnchor="page" w:hAnchor="margin" w:x="71" w:y="13995"/>
        <w:rPr>
          <w:rStyle w:val="C11"/>
          <w:rtl w:val="0"/>
        </w:rPr>
      </w:pPr>
      <w:r>
        <w:rPr>
          <w:rStyle w:val="C11"/>
          <w:rtl w:val="0"/>
        </w:rPr>
        <w:t>a) Popsat náplň práce tří vybraných pracovních pozic (kuchař, barman, číšník)</w:t>
      </w:r>
    </w:p>
    <w:p>
      <w:pPr>
        <w:pStyle w:val="P28"/>
        <w:framePr w:w="3921" w:h="607" w:hRule="exact" w:wrap="none" w:vAnchor="page" w:hAnchor="margin" w:x="6800" w:y="13939"/>
        <w:rPr>
          <w:rStyle w:val="C3"/>
          <w:rtl w:val="0"/>
        </w:rPr>
      </w:pPr>
    </w:p>
    <w:p>
      <w:pPr>
        <w:pStyle w:val="P29"/>
        <w:framePr w:w="3839" w:h="480" w:hRule="exact" w:wrap="none" w:vAnchor="page" w:hAnchor="margin" w:x="6856" w:y="13995"/>
        <w:rPr>
          <w:rStyle w:val="C21"/>
          <w:rtl w:val="0"/>
        </w:rPr>
      </w:pPr>
      <w:r>
        <w:rPr>
          <w:rStyle w:val="C21"/>
          <w:rtl w:val="0"/>
        </w:rPr>
        <w:t>Ústní ověření</w:t>
      </w:r>
    </w:p>
    <w:p>
      <w:pPr>
        <w:pStyle w:val="P16"/>
        <w:framePr w:w="6710" w:h="376" w:hRule="exact" w:wrap="none" w:vAnchor="page" w:hAnchor="margin" w:x="45" w:y="14545"/>
        <w:rPr>
          <w:rStyle w:val="C3"/>
          <w:rtl w:val="0"/>
        </w:rPr>
      </w:pPr>
    </w:p>
    <w:p>
      <w:pPr>
        <w:pStyle w:val="P17"/>
        <w:framePr w:w="6658" w:h="249" w:hRule="exact" w:wrap="none" w:vAnchor="page" w:hAnchor="margin" w:x="71" w:y="14601"/>
        <w:rPr>
          <w:rStyle w:val="C13"/>
          <w:rtl w:val="0"/>
        </w:rPr>
      </w:pPr>
      <w:r>
        <w:rPr>
          <w:rStyle w:val="C13"/>
          <w:rtl w:val="0"/>
        </w:rPr>
        <w:t>b) Popsat zásady řízení pracovní doby zaměstnanců a plánování směn</w:t>
      </w:r>
    </w:p>
    <w:p>
      <w:pPr>
        <w:pStyle w:val="P30"/>
        <w:framePr w:w="3921" w:h="376" w:hRule="exact" w:wrap="none" w:vAnchor="page" w:hAnchor="margin" w:x="6800" w:y="14545"/>
        <w:rPr>
          <w:rStyle w:val="C3"/>
          <w:rtl w:val="0"/>
        </w:rPr>
      </w:pPr>
    </w:p>
    <w:p>
      <w:pPr>
        <w:pStyle w:val="P31"/>
        <w:framePr w:w="3839" w:h="249" w:hRule="exact" w:wrap="none" w:vAnchor="page" w:hAnchor="margin" w:x="6856" w:y="14601"/>
        <w:rPr>
          <w:rStyle w:val="C22"/>
          <w:rtl w:val="0"/>
        </w:rPr>
      </w:pPr>
      <w:r>
        <w:rPr>
          <w:rStyle w:val="C22"/>
          <w:rtl w:val="0"/>
        </w:rPr>
        <w:t>Ústní ověření</w:t>
      </w:r>
    </w:p>
    <w:p>
      <w:pPr>
        <w:pStyle w:val="P12"/>
        <w:framePr w:w="6710" w:h="376" w:hRule="exact" w:wrap="none" w:vAnchor="page" w:hAnchor="margin" w:x="45" w:y="14922"/>
        <w:rPr>
          <w:rStyle w:val="C3"/>
          <w:rtl w:val="0"/>
        </w:rPr>
      </w:pPr>
    </w:p>
    <w:p>
      <w:pPr>
        <w:pStyle w:val="P13"/>
        <w:framePr w:w="6658" w:h="249" w:hRule="exact" w:wrap="none" w:vAnchor="page" w:hAnchor="margin" w:x="71" w:y="14978"/>
        <w:rPr>
          <w:rStyle w:val="C11"/>
          <w:rtl w:val="0"/>
        </w:rPr>
      </w:pPr>
      <w:r>
        <w:rPr>
          <w:rStyle w:val="C11"/>
          <w:rtl w:val="0"/>
        </w:rPr>
        <w:t>c) Popsat způsoby kontroly kvality vykonané práce podřízených pracovníků</w:t>
      </w:r>
    </w:p>
    <w:p>
      <w:pPr>
        <w:pStyle w:val="P28"/>
        <w:framePr w:w="3921" w:h="376" w:hRule="exact" w:wrap="none" w:vAnchor="page" w:hAnchor="margin" w:x="6800" w:y="14922"/>
        <w:rPr>
          <w:rStyle w:val="C3"/>
          <w:rtl w:val="0"/>
        </w:rPr>
      </w:pPr>
    </w:p>
    <w:p>
      <w:pPr>
        <w:pStyle w:val="P29"/>
        <w:framePr w:w="3839" w:h="249" w:hRule="exact" w:wrap="none" w:vAnchor="page" w:hAnchor="margin" w:x="6856" w:y="14978"/>
        <w:rPr>
          <w:rStyle w:val="C21"/>
          <w:rtl w:val="0"/>
        </w:rPr>
      </w:pPr>
      <w:r>
        <w:rPr>
          <w:rStyle w:val="C21"/>
          <w:rtl w:val="0"/>
        </w:rPr>
        <w:t>Ústní ověření</w:t>
      </w:r>
    </w:p>
    <w:p>
      <w:pPr>
        <w:pStyle w:val="P32"/>
        <w:framePr w:w="10710" w:h="248" w:hRule="exact" w:wrap="none" w:vAnchor="page" w:hAnchor="margin" w:x="28" w:y="154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stravovacích zařízení, 29.10.2026 2:26:03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Způsob seznámení uchazeče s pracovištěm a uvedenými požadavky je v kompetenci autorizované osoby.</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https://nsp.cz/jednotka-prace/vedouci-pracovnik-pohosti#zdravotni-zpusobilost).</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pracovníka v potravinářství.</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zadáno splnění konkrétních činností a úkolů, které si autorizovaná osoba předem připraví a rozpracuje na základě daných kritérií. Ke standardní písemné dokumentaci náleží finanční a obchodní uzávěrky, obchodní plán, mzdové výkazy, inventarizační seznamy. </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jak na proces, tak na výsledek.</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provedeno v restauračním či hotelovém zařízení.</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a předpisů bezpečnosti práce.</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Ověřování kompetencí:</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"Organizace a řízení činnosti pracovníků svěřených úseků v oblasti stravování (kuchyně, restaurace)" - </w:t>
      </w: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1"/>
        <w:framePr w:w="10766" w:h="59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Provést kontrolu pracovníků při nakládání s denními tržbami - kritérium bude ověřeno simulací kontroly, tzn. na základě faktického zpracování reálných vstupů a výstupů bez dopadu na reálný provoz. Ověřování bude zahrnovat vysvětlení práce se systémem EET.</w:t>
      </w:r>
    </w:p>
    <w:p>
      <w:pPr>
        <w:pStyle w:val="P33"/>
        <w:framePr w:w="10766" w:h="1837" w:hRule="exact" w:wrap="none" w:vAnchor="page" w:hAnchor="margin" w:x="0" w:y="9008"/>
        <w:rPr>
          <w:rStyle w:val="C3"/>
          <w:rtl w:val="0"/>
        </w:rPr>
      </w:pPr>
    </w:p>
    <w:p>
      <w:pPr>
        <w:pStyle w:val="P35"/>
        <w:framePr w:w="10710" w:h="340" w:hRule="exact" w:wrap="none" w:vAnchor="page" w:hAnchor="margin" w:x="28" w:y="9008"/>
        <w:rPr>
          <w:rStyle w:val="C25"/>
          <w:rtl w:val="0"/>
        </w:rPr>
      </w:pPr>
      <w:r>
        <w:rPr>
          <w:rStyle w:val="C25"/>
          <w:rtl w:val="0"/>
        </w:rPr>
        <w:t>Výsledné hodnocení</w:t>
      </w:r>
    </w:p>
    <w:p>
      <w:pPr>
        <w:keepNext w:val="0"/>
        <w:keepLines w:val="0"/>
        <w:framePr w:w="10766" w:h="1497" w:hRule="exact" w:wrap="none" w:vAnchor="page" w:hAnchor="margin" w:x="0" w:y="9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72"/>
        <w:rPr>
          <w:rStyle w:val="C3"/>
          <w:rtl w:val="0"/>
        </w:rPr>
      </w:pPr>
    </w:p>
    <w:p>
      <w:pPr>
        <w:pStyle w:val="P35"/>
        <w:framePr w:w="10710" w:h="340" w:hRule="exact" w:wrap="none" w:vAnchor="page" w:hAnchor="margin" w:x="28" w:y="11072"/>
        <w:rPr>
          <w:rStyle w:val="C25"/>
          <w:rtl w:val="0"/>
        </w:rPr>
      </w:pPr>
      <w:r>
        <w:rPr>
          <w:rStyle w:val="C25"/>
          <w:rtl w:val="0"/>
        </w:rPr>
        <w:t>Počet zkoušejících</w:t>
      </w:r>
    </w:p>
    <w:p>
      <w:pPr>
        <w:keepNext w:val="0"/>
        <w:keepLines w:val="0"/>
        <w:framePr w:w="10766" w:h="1271" w:hRule="exact" w:wrap="none" w:vAnchor="page" w:hAnchor="margin" w:x="0" w:y="11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stravovacích zařízení, 29.10.2026 2:26:03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řídicích činnostech nebo ve funkci učitele praktického vyučování/odborných předmětů v oblasti gastronomie.</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gastronomie v řídicích činnostech nebo ve funkci učitele praktického vyučování/odborných předmětů v oblasti gastronomie.</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gastronomie v řídicích činnostech nebo ve funkci učitele praktického vyučování/odborných předmětů v oblasti gastronomie.</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minimálně v bakalářském studijním programu a alespoň 5 let odborné praxe v oblasti gastronomie nebo hotelnictví v řídicích činnostech nebo ve funkci učitele odborných předmětů/praktického vyučování v oblasti gastronomie.</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65-039-M Manažer/manažerka stravovacích zařízení a střední vzdělání s maturitní zkouškou a alespoň 5 let odborné praxe v gastronomickém provozu v řídicích činnostech v oblasti gastronomie.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33"/>
        <w:framePr w:w="10766" w:h="370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materiálně-technické zázemí zahrnuje: </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související s pohybem zboží a surovin (příjemky, výdejky, formuláře HACCP, vzorové inventury více středisek), ukázky tiskopisů souvisejících se zmiňovanými agendami (finanční a obchodní uzávěrky, obchodní plán, mzdové výkazy, sanitační plán, pracovní smlouvu, pracovní výkaz), výpočetní techniku včetně zařízení pro elektronickou evidenci tržeb, prostor pro přípravu a následné zkoušení žadatele. </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kontroly provozu využije standardní podklady jako závěrky, skladové pohyby, inventury.</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provedeno v restauračním či hotelovém zařízení.</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Manažer/manažerka stravovacích zařízení, 29.10.2026 2:26:03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stravovacích zařízení, 29.10.2026 2:26:03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HOTELTIME,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ARMANDO HOSPITALITY GROUP EUROPE,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 Catering Ltd.</w:t>
      </w:r>
    </w:p>
    <w:p>
      <w:pPr>
        <w:pStyle w:val="P21"/>
        <w:framePr w:w="7654" w:h="331" w:hRule="exact" w:wrap="none" w:vAnchor="page" w:hAnchor="margin" w:x="28" w:y="15940"/>
        <w:rPr>
          <w:rStyle w:val="C16"/>
          <w:rtl w:val="0"/>
        </w:rPr>
      </w:pPr>
      <w:r>
        <w:rPr>
          <w:rStyle w:val="C16"/>
          <w:rtl w:val="0"/>
        </w:rPr>
        <w:t>Manažer/manažerka stravovacích zařízení, 29.10.2026 2:26:03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3E0A3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CE4C20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922040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