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26F85" Type="http://schemas.openxmlformats.org/officeDocument/2006/relationships/officeDocument" Target="/word/document.xml" /><Relationship Id="coreR1326F85" Type="http://schemas.openxmlformats.org/package/2006/relationships/metadata/core-properties" Target="/docProps/core.xml" /><Relationship Id="customR1326F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Revizní technik nízkotlakých kotelen (kód: 36-091-M)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Revizní technik nízkotlakých kotelen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ostatních předpisech, technických normách BOZP a jejich aplikace v praxi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otopných soustav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stanice kontinuálního změkčování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bezpečnosti práce, ochrany majetku a požární prevence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dokumentace a zpráv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Revizní technik nízkotlakých kotelen, 12.10.2026 18:33:54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 ( např. potvrzení o absolvování týdenního praktického zácviku uchazeče při provozu nízkotlakého kotle).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přímo v nízkotlaké kotelně s plynovým otopem, kde uchazeč předvede svoji praktickou schopnost orientace a aplikace, pokud se jedná o právní a bezpečnostní předpisy platné pro nízkotlaké kotelny. Před praktickou částí zkoušky se provádí část teoretická, při které uchazeč plní písemně stanovená kritéria se způsobem ověření "písemně s ústním zdůvodněním", což může doplnit ústně před zkušební komisí.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Všichni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Revizní technik nízkotlakých kotelen, 12.10.2026 18:33:54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Revizní technik nízkotlakých kotelen, 12.10.2026 18:33:54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