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07EE5D" Type="http://schemas.openxmlformats.org/officeDocument/2006/relationships/officeDocument" Target="/word/document.xml" /><Relationship Id="coreR5307EE5D" Type="http://schemas.openxmlformats.org/package/2006/relationships/metadata/core-properties" Target="/docProps/core.xml" /><Relationship Id="customR5307EE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Revizní technik/technička nízkotlakých kotelen (kód: 36-091-M)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Revizní technik nízkotlakých kotelen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a ostatních předpisech, technických normách BOZP a jejich aplikace v praxi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otopných soustav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stanice kontinuálního změkčování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bezpečnosti práce, ochrany majetku a požární prevence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dokumentace a zpráv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Revizní technik/technička nízkotlakých kotelen, 12.10.2026 19:39:24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 ( např. potvrzení o absolvování týdenního praktického zácviku uchazeče při provozu nízkotlakého kotle).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složena z části praktické a teoretické. Praktická část zkoušky se provádí přímo v nízkotlaké kotelně s plynovým otopem, kde uchazeč předvede svoji praktickou schopnost orientace a aplikace, pokud se jedná o právní a bezpečnostní předpisy platné pro nízkotlaké kotelny. Před praktickou částí zkoušky se provádí část teoretická, při které uchazeč plní písemně stanovená kritéria se způsobem ověření "písemně s ústním zdůvodněním", což může doplnit ústně před zkušební komisí.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Všichni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Revizní technik/technička nízkotlakých kotelen, 12.10.2026 19:39:24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Revizní technik/technička nízkotlakých kotelen, 12.10.2026 19:39:24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