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ECFB7" Type="http://schemas.openxmlformats.org/officeDocument/2006/relationships/officeDocument" Target="/word/document.xml" /><Relationship Id="coreR18ECFB7" Type="http://schemas.openxmlformats.org/package/2006/relationships/metadata/core-properties" Target="/docProps/core.xml" /><Relationship Id="customR18ECF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Revizní technik/technička nízkotlakých kotelen (kód: 36-091-M)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Revizní technik nízkotlakých kotelen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technických normách BOZP a jejich aplikace v praxi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bezpečnosti práce, ochrany majetku a požární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dokumentace a zpráv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Revizní technik/technička nízkotlakých kotelen, 14.7.2026 8:28:19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technických normách BOZP a jejich aplikace v praxi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požadavky, které uvádí NV č. 201/2010 Sb. (ohlašování pracovních úrazů a zasílání záznamu o úrazu), NV č. 378/2001 Sb. (bližší požadavky na bezpečný provoz a používání strojů a zařízení), NV č.101/2005 Sb. (o podrobnějších požadavcích na pracoviště a pracovní prostředí), zákon č. 309/2006 Sb. (zákon o zajištění dalších podmínek bezpečnosti a ochrany zdraví při práci)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Písemně s ústním zdůvodněním</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Definovat základní pojmy, které uvádí vyhláška č. 91/1993 Sb., (kategorie kotelen, parní kotel, kapalinový kotel, teplovodní kotel, občasná nebo trvalá obsluha)</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Písemně s ústním zdůvodněním</w:t>
      </w:r>
    </w:p>
    <w:p>
      <w:pPr>
        <w:pStyle w:val="P12"/>
        <w:framePr w:w="6710" w:h="376" w:hRule="exact" w:wrap="none" w:vAnchor="page" w:hAnchor="margin" w:x="45" w:y="5862"/>
        <w:rPr>
          <w:rStyle w:val="C3"/>
          <w:rtl w:val="0"/>
        </w:rPr>
      </w:pPr>
    </w:p>
    <w:p>
      <w:pPr>
        <w:pStyle w:val="P13"/>
        <w:framePr w:w="6658" w:h="249" w:hRule="exact" w:wrap="none" w:vAnchor="page" w:hAnchor="margin" w:x="71" w:y="5918"/>
        <w:rPr>
          <w:rStyle w:val="C11"/>
          <w:rtl w:val="0"/>
        </w:rPr>
      </w:pPr>
      <w:r>
        <w:rPr>
          <w:rStyle w:val="C11"/>
          <w:rtl w:val="0"/>
        </w:rPr>
        <w:t>c) Posoudit způsob větrání v konkrétní nízkotlaké kotelně</w:t>
      </w:r>
    </w:p>
    <w:p>
      <w:pPr>
        <w:pStyle w:val="P28"/>
        <w:framePr w:w="3921" w:h="376" w:hRule="exact" w:wrap="none" w:vAnchor="page" w:hAnchor="margin" w:x="6800" w:y="5862"/>
        <w:rPr>
          <w:rStyle w:val="C3"/>
          <w:rtl w:val="0"/>
        </w:rPr>
      </w:pPr>
    </w:p>
    <w:p>
      <w:pPr>
        <w:pStyle w:val="P29"/>
        <w:framePr w:w="3839" w:h="249" w:hRule="exact" w:wrap="none" w:vAnchor="page" w:hAnchor="margin" w:x="6856" w:y="5918"/>
        <w:rPr>
          <w:rStyle w:val="C21"/>
          <w:rtl w:val="0"/>
        </w:rPr>
      </w:pPr>
      <w:r>
        <w:rPr>
          <w:rStyle w:val="C21"/>
          <w:rtl w:val="0"/>
        </w:rPr>
        <w:t>Praktické předvedení</w:t>
      </w:r>
    </w:p>
    <w:p>
      <w:pPr>
        <w:pStyle w:val="P16"/>
        <w:framePr w:w="6710" w:h="376" w:hRule="exact" w:wrap="none" w:vAnchor="page" w:hAnchor="margin" w:x="45" w:y="6238"/>
        <w:rPr>
          <w:rStyle w:val="C3"/>
          <w:rtl w:val="0"/>
        </w:rPr>
      </w:pPr>
    </w:p>
    <w:p>
      <w:pPr>
        <w:pStyle w:val="P17"/>
        <w:framePr w:w="6658" w:h="249" w:hRule="exact" w:wrap="none" w:vAnchor="page" w:hAnchor="margin" w:x="71" w:y="6294"/>
        <w:rPr>
          <w:rStyle w:val="C13"/>
          <w:rtl w:val="0"/>
        </w:rPr>
      </w:pPr>
      <w:r>
        <w:rPr>
          <w:rStyle w:val="C13"/>
          <w:rtl w:val="0"/>
        </w:rPr>
        <w:t>d) Vyjmenovat povinnosti provozovatele podle vyhl. č. 91/1993 Sb.</w:t>
      </w:r>
    </w:p>
    <w:p>
      <w:pPr>
        <w:pStyle w:val="P30"/>
        <w:framePr w:w="3921" w:h="376" w:hRule="exact" w:wrap="none" w:vAnchor="page" w:hAnchor="margin" w:x="6800" w:y="6238"/>
        <w:rPr>
          <w:rStyle w:val="C3"/>
          <w:rtl w:val="0"/>
        </w:rPr>
      </w:pPr>
    </w:p>
    <w:p>
      <w:pPr>
        <w:pStyle w:val="P31"/>
        <w:framePr w:w="3839" w:h="249" w:hRule="exact" w:wrap="none" w:vAnchor="page" w:hAnchor="margin" w:x="6856" w:y="6294"/>
        <w:rPr>
          <w:rStyle w:val="C22"/>
          <w:rtl w:val="0"/>
        </w:rPr>
      </w:pPr>
      <w:r>
        <w:rPr>
          <w:rStyle w:val="C22"/>
          <w:rtl w:val="0"/>
        </w:rPr>
        <w:t>Písemně s ústním zdůvodněním</w:t>
      </w:r>
    </w:p>
    <w:p>
      <w:pPr>
        <w:pStyle w:val="P12"/>
        <w:framePr w:w="6710" w:h="376" w:hRule="exact" w:wrap="none" w:vAnchor="page" w:hAnchor="margin" w:x="45" w:y="6615"/>
        <w:rPr>
          <w:rStyle w:val="C3"/>
          <w:rtl w:val="0"/>
        </w:rPr>
      </w:pPr>
    </w:p>
    <w:p>
      <w:pPr>
        <w:pStyle w:val="P13"/>
        <w:framePr w:w="6658" w:h="249" w:hRule="exact" w:wrap="none" w:vAnchor="page" w:hAnchor="margin" w:x="71" w:y="6671"/>
        <w:rPr>
          <w:rStyle w:val="C11"/>
          <w:rtl w:val="0"/>
        </w:rPr>
      </w:pPr>
      <w:r>
        <w:rPr>
          <w:rStyle w:val="C11"/>
          <w:rtl w:val="0"/>
        </w:rPr>
        <w:t>e) Vyjmenovat povinnosti topiče podle vyhl. č. 91/1993 Sb.</w:t>
      </w:r>
    </w:p>
    <w:p>
      <w:pPr>
        <w:pStyle w:val="P28"/>
        <w:framePr w:w="3921" w:h="376" w:hRule="exact" w:wrap="none" w:vAnchor="page" w:hAnchor="margin" w:x="6800" w:y="6615"/>
        <w:rPr>
          <w:rStyle w:val="C3"/>
          <w:rtl w:val="0"/>
        </w:rPr>
      </w:pPr>
    </w:p>
    <w:p>
      <w:pPr>
        <w:pStyle w:val="P29"/>
        <w:framePr w:w="3839" w:h="249" w:hRule="exact" w:wrap="none" w:vAnchor="page" w:hAnchor="margin" w:x="6856" w:y="6671"/>
        <w:rPr>
          <w:rStyle w:val="C21"/>
          <w:rtl w:val="0"/>
        </w:rPr>
      </w:pPr>
      <w:r>
        <w:rPr>
          <w:rStyle w:val="C21"/>
          <w:rtl w:val="0"/>
        </w:rPr>
        <w:t>Písemně s ústním zdůvodněním</w:t>
      </w:r>
    </w:p>
    <w:p>
      <w:pPr>
        <w:pStyle w:val="P16"/>
        <w:framePr w:w="6710" w:h="607" w:hRule="exact" w:wrap="none" w:vAnchor="page" w:hAnchor="margin" w:x="45" w:y="6991"/>
        <w:rPr>
          <w:rStyle w:val="C3"/>
          <w:rtl w:val="0"/>
        </w:rPr>
      </w:pPr>
    </w:p>
    <w:p>
      <w:pPr>
        <w:pStyle w:val="P17"/>
        <w:framePr w:w="6658" w:h="480" w:hRule="exact" w:wrap="none" w:vAnchor="page" w:hAnchor="margin" w:x="71" w:y="7047"/>
        <w:rPr>
          <w:rStyle w:val="C13"/>
          <w:rtl w:val="0"/>
        </w:rPr>
      </w:pPr>
      <w:r>
        <w:rPr>
          <w:rStyle w:val="C13"/>
          <w:rtl w:val="0"/>
        </w:rPr>
        <w:t>f) Uvést časové lhůty předepsané vyhláškou č. 34/2016 Sb., o čištění, kontrole a revizi spalinové cesty</w:t>
      </w:r>
    </w:p>
    <w:p>
      <w:pPr>
        <w:pStyle w:val="P30"/>
        <w:framePr w:w="3921" w:h="607" w:hRule="exact" w:wrap="none" w:vAnchor="page" w:hAnchor="margin" w:x="6800" w:y="6991"/>
        <w:rPr>
          <w:rStyle w:val="C3"/>
          <w:rtl w:val="0"/>
        </w:rPr>
      </w:pPr>
    </w:p>
    <w:p>
      <w:pPr>
        <w:pStyle w:val="P31"/>
        <w:framePr w:w="3839" w:h="480" w:hRule="exact" w:wrap="none" w:vAnchor="page" w:hAnchor="margin" w:x="6856" w:y="7047"/>
        <w:rPr>
          <w:rStyle w:val="C22"/>
          <w:rtl w:val="0"/>
        </w:rPr>
      </w:pPr>
      <w:r>
        <w:rPr>
          <w:rStyle w:val="C22"/>
          <w:rtl w:val="0"/>
        </w:rPr>
        <w:t>Písemně s ústním zdůvodněním</w:t>
      </w:r>
    </w:p>
    <w:p>
      <w:pPr>
        <w:pStyle w:val="P12"/>
        <w:framePr w:w="6710" w:h="607" w:hRule="exact" w:wrap="none" w:vAnchor="page" w:hAnchor="margin" w:x="45" w:y="7598"/>
        <w:rPr>
          <w:rStyle w:val="C3"/>
          <w:rtl w:val="0"/>
        </w:rPr>
      </w:pPr>
    </w:p>
    <w:p>
      <w:pPr>
        <w:pStyle w:val="P13"/>
        <w:framePr w:w="6658" w:h="480" w:hRule="exact" w:wrap="none" w:vAnchor="page" w:hAnchor="margin" w:x="71" w:y="7654"/>
        <w:rPr>
          <w:rStyle w:val="C11"/>
          <w:rtl w:val="0"/>
        </w:rPr>
      </w:pPr>
      <w:r>
        <w:rPr>
          <w:rStyle w:val="C11"/>
          <w:rtl w:val="0"/>
        </w:rPr>
        <w:t>g) Provést kontrolu kvality ovzduší v kotelně a zjišťování netěsností plynového zařízení v kotelně podle ČSN 38 6405</w:t>
      </w:r>
    </w:p>
    <w:p>
      <w:pPr>
        <w:pStyle w:val="P28"/>
        <w:framePr w:w="3921" w:h="607" w:hRule="exact" w:wrap="none" w:vAnchor="page" w:hAnchor="margin" w:x="6800" w:y="7598"/>
        <w:rPr>
          <w:rStyle w:val="C3"/>
          <w:rtl w:val="0"/>
        </w:rPr>
      </w:pPr>
    </w:p>
    <w:p>
      <w:pPr>
        <w:pStyle w:val="P29"/>
        <w:framePr w:w="3839" w:h="480" w:hRule="exact" w:wrap="none" w:vAnchor="page" w:hAnchor="margin" w:x="6856" w:y="7654"/>
        <w:rPr>
          <w:rStyle w:val="C21"/>
          <w:rtl w:val="0"/>
        </w:rPr>
      </w:pPr>
      <w:r>
        <w:rPr>
          <w:rStyle w:val="C21"/>
          <w:rtl w:val="0"/>
        </w:rPr>
        <w:t>Praktické předvedení</w:t>
      </w:r>
    </w:p>
    <w:p>
      <w:pPr>
        <w:pStyle w:val="P16"/>
        <w:framePr w:w="6710" w:h="376" w:hRule="exact" w:wrap="none" w:vAnchor="page" w:hAnchor="margin" w:x="45" w:y="8205"/>
        <w:rPr>
          <w:rStyle w:val="C3"/>
          <w:rtl w:val="0"/>
        </w:rPr>
      </w:pPr>
    </w:p>
    <w:p>
      <w:pPr>
        <w:pStyle w:val="P17"/>
        <w:framePr w:w="6658" w:h="249" w:hRule="exact" w:wrap="none" w:vAnchor="page" w:hAnchor="margin" w:x="71" w:y="8261"/>
        <w:rPr>
          <w:rStyle w:val="C13"/>
          <w:rtl w:val="0"/>
        </w:rPr>
      </w:pPr>
      <w:r>
        <w:rPr>
          <w:rStyle w:val="C13"/>
          <w:rtl w:val="0"/>
        </w:rPr>
        <w:t>h) Definovat dolní a horní mez výbušnosti plynu podle ČSN 38 6405</w:t>
      </w:r>
    </w:p>
    <w:p>
      <w:pPr>
        <w:pStyle w:val="P30"/>
        <w:framePr w:w="3921" w:h="376" w:hRule="exact" w:wrap="none" w:vAnchor="page" w:hAnchor="margin" w:x="6800" w:y="8205"/>
        <w:rPr>
          <w:rStyle w:val="C3"/>
          <w:rtl w:val="0"/>
        </w:rPr>
      </w:pPr>
    </w:p>
    <w:p>
      <w:pPr>
        <w:pStyle w:val="P31"/>
        <w:framePr w:w="3839" w:h="249" w:hRule="exact" w:wrap="none" w:vAnchor="page" w:hAnchor="margin" w:x="6856" w:y="8261"/>
        <w:rPr>
          <w:rStyle w:val="C22"/>
          <w:rtl w:val="0"/>
        </w:rPr>
      </w:pPr>
      <w:r>
        <w:rPr>
          <w:rStyle w:val="C22"/>
          <w:rtl w:val="0"/>
        </w:rPr>
        <w:t>Písemně s ústním zdůvodněním</w:t>
      </w:r>
    </w:p>
    <w:p>
      <w:pPr>
        <w:pStyle w:val="P12"/>
        <w:framePr w:w="6710" w:h="607" w:hRule="exact" w:wrap="none" w:vAnchor="page" w:hAnchor="margin" w:x="45" w:y="8581"/>
        <w:rPr>
          <w:rStyle w:val="C3"/>
          <w:rtl w:val="0"/>
        </w:rPr>
      </w:pPr>
    </w:p>
    <w:p>
      <w:pPr>
        <w:pStyle w:val="P13"/>
        <w:framePr w:w="6658" w:h="480" w:hRule="exact" w:wrap="none" w:vAnchor="page" w:hAnchor="margin" w:x="71" w:y="8637"/>
        <w:rPr>
          <w:rStyle w:val="C11"/>
          <w:rtl w:val="0"/>
        </w:rPr>
      </w:pPr>
      <w:r>
        <w:rPr>
          <w:rStyle w:val="C11"/>
          <w:rtl w:val="0"/>
        </w:rPr>
        <w:t>i) Popsat provozní stavy, při jejichž vzniku musí být podle vyhlášky č. 91/1993 Sb., NTL kotel ihned odstaven z provozu</w:t>
      </w:r>
    </w:p>
    <w:p>
      <w:pPr>
        <w:pStyle w:val="P28"/>
        <w:framePr w:w="3921" w:h="607" w:hRule="exact" w:wrap="none" w:vAnchor="page" w:hAnchor="margin" w:x="6800" w:y="8581"/>
        <w:rPr>
          <w:rStyle w:val="C3"/>
          <w:rtl w:val="0"/>
        </w:rPr>
      </w:pPr>
    </w:p>
    <w:p>
      <w:pPr>
        <w:pStyle w:val="P29"/>
        <w:framePr w:w="3839" w:h="480" w:hRule="exact" w:wrap="none" w:vAnchor="page" w:hAnchor="margin" w:x="6856" w:y="8637"/>
        <w:rPr>
          <w:rStyle w:val="C21"/>
          <w:rtl w:val="0"/>
        </w:rPr>
      </w:pPr>
      <w:r>
        <w:rPr>
          <w:rStyle w:val="C21"/>
          <w:rtl w:val="0"/>
        </w:rPr>
        <w:t>Písemně s ústním zdůvodněním</w:t>
      </w:r>
    </w:p>
    <w:p>
      <w:pPr>
        <w:pStyle w:val="P16"/>
        <w:framePr w:w="6710" w:h="607" w:hRule="exact" w:wrap="none" w:vAnchor="page" w:hAnchor="margin" w:x="45" w:y="9188"/>
        <w:rPr>
          <w:rStyle w:val="C3"/>
          <w:rtl w:val="0"/>
        </w:rPr>
      </w:pPr>
    </w:p>
    <w:p>
      <w:pPr>
        <w:pStyle w:val="P17"/>
        <w:framePr w:w="6658" w:h="480" w:hRule="exact" w:wrap="none" w:vAnchor="page" w:hAnchor="margin" w:x="71" w:y="9244"/>
        <w:rPr>
          <w:rStyle w:val="C13"/>
          <w:rtl w:val="0"/>
        </w:rPr>
      </w:pPr>
      <w:r>
        <w:rPr>
          <w:rStyle w:val="C13"/>
          <w:rtl w:val="0"/>
        </w:rPr>
        <w:t>j) Specifikovat provozní situace, které jsou podle ČSN 07 0703 důvodem pro okamžité odstavení kotlů z provozu</w:t>
      </w:r>
    </w:p>
    <w:p>
      <w:pPr>
        <w:pStyle w:val="P30"/>
        <w:framePr w:w="3921" w:h="607" w:hRule="exact" w:wrap="none" w:vAnchor="page" w:hAnchor="margin" w:x="6800" w:y="9188"/>
        <w:rPr>
          <w:rStyle w:val="C3"/>
          <w:rtl w:val="0"/>
        </w:rPr>
      </w:pPr>
    </w:p>
    <w:p>
      <w:pPr>
        <w:pStyle w:val="P31"/>
        <w:framePr w:w="3839" w:h="480" w:hRule="exact" w:wrap="none" w:vAnchor="page" w:hAnchor="margin" w:x="6856" w:y="9244"/>
        <w:rPr>
          <w:rStyle w:val="C22"/>
          <w:rtl w:val="0"/>
        </w:rPr>
      </w:pPr>
      <w:r>
        <w:rPr>
          <w:rStyle w:val="C22"/>
          <w:rtl w:val="0"/>
        </w:rPr>
        <w:t>Písemně s ústním zdůvodněním</w:t>
      </w:r>
    </w:p>
    <w:p>
      <w:pPr>
        <w:pStyle w:val="P12"/>
        <w:framePr w:w="6710" w:h="607" w:hRule="exact" w:wrap="none" w:vAnchor="page" w:hAnchor="margin" w:x="45" w:y="9795"/>
        <w:rPr>
          <w:rStyle w:val="C3"/>
          <w:rtl w:val="0"/>
        </w:rPr>
      </w:pPr>
    </w:p>
    <w:p>
      <w:pPr>
        <w:pStyle w:val="P13"/>
        <w:framePr w:w="6658" w:h="480" w:hRule="exact" w:wrap="none" w:vAnchor="page" w:hAnchor="margin" w:x="71" w:y="9851"/>
        <w:rPr>
          <w:rStyle w:val="C11"/>
          <w:rtl w:val="0"/>
        </w:rPr>
      </w:pPr>
      <w:r>
        <w:rPr>
          <w:rStyle w:val="C11"/>
          <w:rtl w:val="0"/>
        </w:rPr>
        <w:t>k) Uvést maximální dovolenou výšku hromady hnědého uhlí tříděného a praného podle ČSN 44 1315</w:t>
      </w:r>
    </w:p>
    <w:p>
      <w:pPr>
        <w:pStyle w:val="P28"/>
        <w:framePr w:w="3921" w:h="607" w:hRule="exact" w:wrap="none" w:vAnchor="page" w:hAnchor="margin" w:x="6800" w:y="9795"/>
        <w:rPr>
          <w:rStyle w:val="C3"/>
          <w:rtl w:val="0"/>
        </w:rPr>
      </w:pPr>
    </w:p>
    <w:p>
      <w:pPr>
        <w:pStyle w:val="P29"/>
        <w:framePr w:w="3839" w:h="480" w:hRule="exact" w:wrap="none" w:vAnchor="page" w:hAnchor="margin" w:x="6856" w:y="9851"/>
        <w:rPr>
          <w:rStyle w:val="C21"/>
          <w:rtl w:val="0"/>
        </w:rPr>
      </w:pPr>
      <w:r>
        <w:rPr>
          <w:rStyle w:val="C21"/>
          <w:rtl w:val="0"/>
        </w:rPr>
        <w:t>Písemně s ústním zdůvodněním</w:t>
      </w:r>
    </w:p>
    <w:p>
      <w:pPr>
        <w:pStyle w:val="P32"/>
        <w:framePr w:w="10710" w:h="248" w:hRule="exact" w:wrap="none" w:vAnchor="page" w:hAnchor="margin" w:x="28" w:y="10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technik/technička nízkotlakých kotelen, 14.7.2026 8:28:19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parametry teplonosných látek podle ČSN 06 0310 v tepelných soustavách budov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Vysvětlit pojmy:</w:t>
        <w:br w:type="textWrapping"/>
        <w:t>-</w:t>
        <w:tab/>
        <w:t>nejvyšší pracovní přetlak</w:t>
        <w:br w:type="textWrapping"/>
        <w:t>-</w:t>
        <w:tab/>
        <w:t>nejvyšší pracovní teplota</w:t>
        <w:br w:type="textWrapping"/>
        <w:t>-</w:t>
        <w:tab/>
        <w:t>jmenovitý výkon</w:t>
        <w:br w:type="textWrapping"/>
        <w:t>-</w:t>
        <w:tab/>
        <w:t>pojistné místo</w:t>
        <w:br w:type="textWrapping"/>
        <w:t>-</w:t>
        <w:tab/>
        <w:t>pojistné zařízení</w:t>
        <w:br w:type="textWrapping"/>
        <w:t>-</w:t>
        <w:tab/>
        <w:t>expanzní zařízení</w:t>
        <w:br w:type="textWrapping"/>
        <w:t>-</w:t>
        <w:tab/>
        <w:t>expanzní potrubí</w:t>
        <w:br w:type="textWrapping"/>
        <w:t>-</w:t>
        <w:tab/>
        <w:t>redukční zařízení</w:t>
        <w:br w:type="textWrapping"/>
        <w:t>podle ČSN 06 0830</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Specifikovat bezpečnostní výbavu NTL parního kotle a teplovodního kotle podle ČSN 07 0240</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Písemně s ústním zdůvodněním</w:t>
      </w:r>
    </w:p>
    <w:p>
      <w:pPr>
        <w:pStyle w:val="P16"/>
        <w:framePr w:w="6710" w:h="1055" w:hRule="exact" w:wrap="none" w:vAnchor="page" w:hAnchor="margin" w:x="45" w:y="6584"/>
        <w:rPr>
          <w:rStyle w:val="C3"/>
          <w:rtl w:val="0"/>
        </w:rPr>
      </w:pPr>
    </w:p>
    <w:p>
      <w:pPr>
        <w:pStyle w:val="P17"/>
        <w:framePr w:w="6658" w:h="928" w:hRule="exact" w:wrap="none" w:vAnchor="page" w:hAnchor="margin" w:x="71" w:y="6640"/>
        <w:rPr>
          <w:rStyle w:val="C13"/>
          <w:rtl w:val="0"/>
        </w:rPr>
      </w:pPr>
      <w:r>
        <w:rPr>
          <w:rStyle w:val="C13"/>
          <w:rtl w:val="0"/>
        </w:rPr>
        <w:t>d) Ověřit správnost způsobu ochrany podle ČSN 06 0830 výměníků tepelných soustav nepřímo vytápěných párou o přetlaku nad 50 kPa nebo horkou vodou proti překročení nejvyšší pracovní teploty vody - v předložené technické dokumentaci</w:t>
      </w:r>
    </w:p>
    <w:p>
      <w:pPr>
        <w:pStyle w:val="P30"/>
        <w:framePr w:w="3921" w:h="1055" w:hRule="exact" w:wrap="none" w:vAnchor="page" w:hAnchor="margin" w:x="6800" w:y="6584"/>
        <w:rPr>
          <w:rStyle w:val="C3"/>
          <w:rtl w:val="0"/>
        </w:rPr>
      </w:pPr>
    </w:p>
    <w:p>
      <w:pPr>
        <w:pStyle w:val="P31"/>
        <w:framePr w:w="3839" w:h="928" w:hRule="exact" w:wrap="none" w:vAnchor="page" w:hAnchor="margin" w:x="6856" w:y="6640"/>
        <w:rPr>
          <w:rStyle w:val="C22"/>
          <w:rtl w:val="0"/>
        </w:rPr>
      </w:pPr>
      <w:r>
        <w:rPr>
          <w:rStyle w:val="C22"/>
          <w:rtl w:val="0"/>
        </w:rPr>
        <w:t>Praktické předvedení</w:t>
      </w:r>
    </w:p>
    <w:p>
      <w:pPr>
        <w:pStyle w:val="P12"/>
        <w:framePr w:w="6710" w:h="831" w:hRule="exact" w:wrap="none" w:vAnchor="page" w:hAnchor="margin" w:x="45" w:y="7639"/>
        <w:rPr>
          <w:rStyle w:val="C3"/>
          <w:rtl w:val="0"/>
        </w:rPr>
      </w:pPr>
    </w:p>
    <w:p>
      <w:pPr>
        <w:pStyle w:val="P13"/>
        <w:framePr w:w="6658" w:h="704" w:hRule="exact" w:wrap="none" w:vAnchor="page" w:hAnchor="margin" w:x="71" w:y="7695"/>
        <w:rPr>
          <w:rStyle w:val="C11"/>
          <w:rtl w:val="0"/>
        </w:rPr>
      </w:pPr>
      <w:r>
        <w:rPr>
          <w:rStyle w:val="C11"/>
          <w:rtl w:val="0"/>
        </w:rPr>
        <w:t xml:space="preserve">e) Ověřit správnost způsobu ochrany podle ČSN 06 0830 teplovodních kotlů na tuhá paliva s ručním přikládáním paliva proti překročení nejvyšší pracovní teploty vody  - v předložené technické dokumentaci</w:t>
      </w:r>
    </w:p>
    <w:p>
      <w:pPr>
        <w:pStyle w:val="P28"/>
        <w:framePr w:w="3921" w:h="831" w:hRule="exact" w:wrap="none" w:vAnchor="page" w:hAnchor="margin" w:x="6800" w:y="7639"/>
        <w:rPr>
          <w:rStyle w:val="C3"/>
          <w:rtl w:val="0"/>
        </w:rPr>
      </w:pPr>
    </w:p>
    <w:p>
      <w:pPr>
        <w:pStyle w:val="P29"/>
        <w:framePr w:w="3839" w:h="704" w:hRule="exact" w:wrap="none" w:vAnchor="page" w:hAnchor="margin" w:x="6856" w:y="7695"/>
        <w:rPr>
          <w:rStyle w:val="C21"/>
          <w:rtl w:val="0"/>
        </w:rPr>
      </w:pPr>
      <w:r>
        <w:rPr>
          <w:rStyle w:val="C21"/>
          <w:rtl w:val="0"/>
        </w:rPr>
        <w:t>Praktické předvedení</w:t>
      </w:r>
    </w:p>
    <w:p>
      <w:pPr>
        <w:pStyle w:val="P16"/>
        <w:framePr w:w="6710" w:h="831" w:hRule="exact" w:wrap="none" w:vAnchor="page" w:hAnchor="margin" w:x="45" w:y="8470"/>
        <w:rPr>
          <w:rStyle w:val="C3"/>
          <w:rtl w:val="0"/>
        </w:rPr>
      </w:pPr>
    </w:p>
    <w:p>
      <w:pPr>
        <w:pStyle w:val="P17"/>
        <w:framePr w:w="6658" w:h="704" w:hRule="exact" w:wrap="none" w:vAnchor="page" w:hAnchor="margin" w:x="71" w:y="8526"/>
        <w:rPr>
          <w:rStyle w:val="C13"/>
          <w:rtl w:val="0"/>
        </w:rPr>
      </w:pPr>
      <w:r>
        <w:rPr>
          <w:rStyle w:val="C13"/>
          <w:rtl w:val="0"/>
        </w:rPr>
        <w:t>f) Ověřit správnost způsobu ochrany podle ČSN 06 0830 kotlů na kapalná a plynná a elektrokotlů proti překročení nejvyšší pracovní teploty vody - v předložené technické dokumentaci</w:t>
      </w:r>
    </w:p>
    <w:p>
      <w:pPr>
        <w:pStyle w:val="P30"/>
        <w:framePr w:w="3921" w:h="831" w:hRule="exact" w:wrap="none" w:vAnchor="page" w:hAnchor="margin" w:x="6800" w:y="8470"/>
        <w:rPr>
          <w:rStyle w:val="C3"/>
          <w:rtl w:val="0"/>
        </w:rPr>
      </w:pPr>
    </w:p>
    <w:p>
      <w:pPr>
        <w:pStyle w:val="P31"/>
        <w:framePr w:w="3839" w:h="704" w:hRule="exact" w:wrap="none" w:vAnchor="page" w:hAnchor="margin" w:x="6856" w:y="8526"/>
        <w:rPr>
          <w:rStyle w:val="C22"/>
          <w:rtl w:val="0"/>
        </w:rPr>
      </w:pPr>
      <w:r>
        <w:rPr>
          <w:rStyle w:val="C22"/>
          <w:rtl w:val="0"/>
        </w:rPr>
        <w:t>Praktické předvedení</w:t>
      </w:r>
    </w:p>
    <w:p>
      <w:pPr>
        <w:pStyle w:val="P12"/>
        <w:framePr w:w="6710" w:h="607" w:hRule="exact" w:wrap="none" w:vAnchor="page" w:hAnchor="margin" w:x="45" w:y="9302"/>
        <w:rPr>
          <w:rStyle w:val="C3"/>
          <w:rtl w:val="0"/>
        </w:rPr>
      </w:pPr>
    </w:p>
    <w:p>
      <w:pPr>
        <w:pStyle w:val="P13"/>
        <w:framePr w:w="6658" w:h="480" w:hRule="exact" w:wrap="none" w:vAnchor="page" w:hAnchor="margin" w:x="71" w:y="9358"/>
        <w:rPr>
          <w:rStyle w:val="C11"/>
          <w:rtl w:val="0"/>
        </w:rPr>
      </w:pPr>
      <w:r>
        <w:rPr>
          <w:rStyle w:val="C11"/>
          <w:rtl w:val="0"/>
        </w:rPr>
        <w:t>g) Specifikovat zařízení podle ČSN 06 0830, které doplňuje automatické omezovací zařízení teploty</w:t>
      </w:r>
    </w:p>
    <w:p>
      <w:pPr>
        <w:pStyle w:val="P28"/>
        <w:framePr w:w="3921" w:h="607" w:hRule="exact" w:wrap="none" w:vAnchor="page" w:hAnchor="margin" w:x="6800" w:y="9302"/>
        <w:rPr>
          <w:rStyle w:val="C3"/>
          <w:rtl w:val="0"/>
        </w:rPr>
      </w:pPr>
    </w:p>
    <w:p>
      <w:pPr>
        <w:pStyle w:val="P29"/>
        <w:framePr w:w="3839" w:h="480" w:hRule="exact" w:wrap="none" w:vAnchor="page" w:hAnchor="margin" w:x="6856" w:y="9358"/>
        <w:rPr>
          <w:rStyle w:val="C21"/>
          <w:rtl w:val="0"/>
        </w:rPr>
      </w:pPr>
      <w:r>
        <w:rPr>
          <w:rStyle w:val="C21"/>
          <w:rtl w:val="0"/>
        </w:rPr>
        <w:t>Písemně s ústním zdůvodněním</w:t>
      </w:r>
    </w:p>
    <w:p>
      <w:pPr>
        <w:pStyle w:val="P16"/>
        <w:framePr w:w="6710" w:h="607" w:hRule="exact" w:wrap="none" w:vAnchor="page" w:hAnchor="margin" w:x="45" w:y="9908"/>
        <w:rPr>
          <w:rStyle w:val="C3"/>
          <w:rtl w:val="0"/>
        </w:rPr>
      </w:pPr>
    </w:p>
    <w:p>
      <w:pPr>
        <w:pStyle w:val="P17"/>
        <w:framePr w:w="6658" w:h="480" w:hRule="exact" w:wrap="none" w:vAnchor="page" w:hAnchor="margin" w:x="71" w:y="9964"/>
        <w:rPr>
          <w:rStyle w:val="C13"/>
          <w:rtl w:val="0"/>
        </w:rPr>
      </w:pPr>
      <w:r>
        <w:rPr>
          <w:rStyle w:val="C13"/>
          <w:rtl w:val="0"/>
        </w:rPr>
        <w:t>h) Popsat funkci pojistného zařízení podle ČSN 06 0830 při nedostatku vody v otopné soustavě</w:t>
      </w:r>
    </w:p>
    <w:p>
      <w:pPr>
        <w:pStyle w:val="P30"/>
        <w:framePr w:w="3921" w:h="607" w:hRule="exact" w:wrap="none" w:vAnchor="page" w:hAnchor="margin" w:x="6800" w:y="9908"/>
        <w:rPr>
          <w:rStyle w:val="C3"/>
          <w:rtl w:val="0"/>
        </w:rPr>
      </w:pPr>
    </w:p>
    <w:p>
      <w:pPr>
        <w:pStyle w:val="P31"/>
        <w:framePr w:w="3839" w:h="480" w:hRule="exact" w:wrap="none" w:vAnchor="page" w:hAnchor="margin" w:x="6856" w:y="9964"/>
        <w:rPr>
          <w:rStyle w:val="C22"/>
          <w:rtl w:val="0"/>
        </w:rPr>
      </w:pPr>
      <w:r>
        <w:rPr>
          <w:rStyle w:val="C22"/>
          <w:rtl w:val="0"/>
        </w:rPr>
        <w:t>Písemně s ústním zdůvodněním</w:t>
      </w:r>
    </w:p>
    <w:p>
      <w:pPr>
        <w:pStyle w:val="P12"/>
        <w:framePr w:w="6710" w:h="607" w:hRule="exact" w:wrap="none" w:vAnchor="page" w:hAnchor="margin" w:x="45" w:y="10515"/>
        <w:rPr>
          <w:rStyle w:val="C3"/>
          <w:rtl w:val="0"/>
        </w:rPr>
      </w:pPr>
    </w:p>
    <w:p>
      <w:pPr>
        <w:pStyle w:val="P13"/>
        <w:framePr w:w="6658" w:h="480" w:hRule="exact" w:wrap="none" w:vAnchor="page" w:hAnchor="margin" w:x="71" w:y="10571"/>
        <w:rPr>
          <w:rStyle w:val="C11"/>
          <w:rtl w:val="0"/>
        </w:rPr>
      </w:pPr>
      <w:r>
        <w:rPr>
          <w:rStyle w:val="C11"/>
          <w:rtl w:val="0"/>
        </w:rPr>
        <w:t>i) Specifikovat armatury umístěné podle ČSN 06 0830 na přívodu studené vody každého samostatně uzavíratelného ohřívače teplé vody</w:t>
      </w:r>
    </w:p>
    <w:p>
      <w:pPr>
        <w:pStyle w:val="P28"/>
        <w:framePr w:w="3921" w:h="607" w:hRule="exact" w:wrap="none" w:vAnchor="page" w:hAnchor="margin" w:x="6800" w:y="10515"/>
        <w:rPr>
          <w:rStyle w:val="C3"/>
          <w:rtl w:val="0"/>
        </w:rPr>
      </w:pPr>
    </w:p>
    <w:p>
      <w:pPr>
        <w:pStyle w:val="P29"/>
        <w:framePr w:w="3839" w:h="480" w:hRule="exact" w:wrap="none" w:vAnchor="page" w:hAnchor="margin" w:x="6856" w:y="10571"/>
        <w:rPr>
          <w:rStyle w:val="C21"/>
          <w:rtl w:val="0"/>
        </w:rPr>
      </w:pPr>
      <w:r>
        <w:rPr>
          <w:rStyle w:val="C21"/>
          <w:rtl w:val="0"/>
        </w:rPr>
        <w:t>Písemně s ústním zdůvodněním</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Specifikovat bezpečnostní podmínky podle ČSN 07 0703 pro správnou funkci zabezpečovacího zařízení hořáků</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Písemně s ústním zdůvodněním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Uvést, v kterých případech podle ČSN 06 0310 zařízení instalované ve zdrojích tepla a úpravnách parametrů musí signalizovat poruchu a odstavit zařízení z provozu</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Písemně s ústním zdůvodněním</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technik/technička nízkotlakých kotelen, 14.7.2026 8:28:19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stanice kontinuálního změkčování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za jakým účelem stanoví ČSN 07 7401 technické požadavky na vlastnosti vody používané k provozu kotle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základní pojmy uvedené v ČSN 07 7401 (doplňovací voda, oběhová voda, tvrdost ekvivalentní)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Specifikovat vlastnosti vody podle ČSN 07 7401 použité pro první naplnění i vody doplňovací pro teplovodní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odběru vzorků vody o teplotě vyšší než 40 °C podle ČSN 07 0711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Písemně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minimální rozsah provozních popř. laboratorních zkoušek oběhové vody u teplovodních kotlů s výkonem nad 60 kW podle ČSN 07 0711</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Písemně s ústním zdůvodněním</w:t>
      </w:r>
    </w:p>
    <w:p>
      <w:pPr>
        <w:pStyle w:val="P16"/>
        <w:framePr w:w="6710" w:h="1280" w:hRule="exact" w:wrap="none" w:vAnchor="page" w:hAnchor="margin" w:x="45" w:y="6004"/>
        <w:rPr>
          <w:rStyle w:val="C3"/>
          <w:rtl w:val="0"/>
        </w:rPr>
      </w:pPr>
    </w:p>
    <w:p>
      <w:pPr>
        <w:pStyle w:val="P17"/>
        <w:framePr w:w="6658" w:h="1153" w:hRule="exact" w:wrap="none" w:vAnchor="page" w:hAnchor="margin" w:x="71" w:y="6060"/>
        <w:rPr>
          <w:rStyle w:val="C13"/>
          <w:rtl w:val="0"/>
        </w:rPr>
      </w:pPr>
      <w:r>
        <w:rPr>
          <w:rStyle w:val="C13"/>
          <w:rtl w:val="0"/>
        </w:rPr>
        <w:t>f) Uvést normové hodnoty pro doporučené časové intervaly</w:t>
        <w:br w:type="textWrapping"/>
        <w:t>-</w:t>
        <w:tab/>
        <w:t>čištění výměníků tepla sloužících k úpravě vody</w:t>
        <w:br w:type="textWrapping"/>
        <w:t>-</w:t>
        <w:tab/>
        <w:t>výměny náplně pískových filtrů</w:t>
        <w:br w:type="textWrapping"/>
        <w:t>-</w:t>
        <w:tab/>
        <w:t>vyjmutí, vyprání a doplnění náplně ionexových filtrů</w:t>
        <w:br w:type="textWrapping"/>
        <w:t>podle ČSN 07 0711</w:t>
      </w:r>
    </w:p>
    <w:p>
      <w:pPr>
        <w:pStyle w:val="P30"/>
        <w:framePr w:w="3921" w:h="1280" w:hRule="exact" w:wrap="none" w:vAnchor="page" w:hAnchor="margin" w:x="6800" w:y="6004"/>
        <w:rPr>
          <w:rStyle w:val="C3"/>
          <w:rtl w:val="0"/>
        </w:rPr>
      </w:pPr>
    </w:p>
    <w:p>
      <w:pPr>
        <w:pStyle w:val="P31"/>
        <w:framePr w:w="3839" w:h="1153" w:hRule="exact" w:wrap="none" w:vAnchor="page" w:hAnchor="margin" w:x="6856" w:y="6060"/>
        <w:rPr>
          <w:rStyle w:val="C22"/>
          <w:rtl w:val="0"/>
        </w:rPr>
      </w:pPr>
      <w:r>
        <w:rPr>
          <w:rStyle w:val="C22"/>
          <w:rtl w:val="0"/>
        </w:rPr>
        <w:t>Písemně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bezpečnosti práce, ochrany majetku a požární prevence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Uvést předepsaný rozsah technické prohlídky nízkotlaké kotelny dle vyhl. ČÚBP č. 91/1993 Sb.</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Písemně s ústním zdůvodněním</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Provést podle vyhlášky č. 91/1993 Sb. odbornou prohlídku konkrétní NTL kotelny s plynovým otopem a ověřit dodržení bezpečnostních předpisů ČSN 06 0830, ČSN 38 6405, ČSN 07 0703, ČSN 07 0240 a vyhotovit zápis o odborné prohlídce kotelny</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Provést kontrolu funkčnosti bezpečnostní výstroje kotle</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w:t>
      </w:r>
    </w:p>
    <w:p>
      <w:pPr>
        <w:pStyle w:val="P32"/>
        <w:framePr w:w="10710" w:h="227" w:hRule="exact" w:wrap="none" w:vAnchor="page" w:hAnchor="margin" w:x="28" w:y="10800"/>
        <w:rPr>
          <w:rStyle w:val="C23"/>
          <w:rtl w:val="0"/>
        </w:rPr>
      </w:pPr>
    </w:p>
    <w:p>
      <w:pPr>
        <w:pStyle w:val="P23"/>
        <w:framePr w:w="10710" w:h="340" w:hRule="exact" w:wrap="none" w:vAnchor="page" w:hAnchor="margin" w:x="28" w:y="11214"/>
        <w:rPr>
          <w:rStyle w:val="C18"/>
          <w:rtl w:val="0"/>
        </w:rPr>
      </w:pPr>
      <w:r>
        <w:rPr>
          <w:rStyle w:val="C18"/>
          <w:rtl w:val="0"/>
        </w:rPr>
        <w:t>Zpracování dokumentace a zpráv</w:t>
      </w:r>
    </w:p>
    <w:p>
      <w:pPr>
        <w:pStyle w:val="P24"/>
        <w:framePr w:w="6713" w:h="376" w:hRule="exact" w:wrap="none" w:vAnchor="page" w:hAnchor="margin" w:x="45" w:y="11654"/>
        <w:rPr>
          <w:rStyle w:val="C3"/>
          <w:rtl w:val="0"/>
        </w:rPr>
      </w:pPr>
    </w:p>
    <w:p>
      <w:pPr>
        <w:pStyle w:val="P25"/>
        <w:framePr w:w="6661" w:h="249" w:hRule="exact" w:wrap="none" w:vAnchor="page" w:hAnchor="margin" w:x="71" w:y="11725"/>
        <w:rPr>
          <w:rStyle w:val="C19"/>
          <w:rtl w:val="0"/>
        </w:rPr>
      </w:pPr>
      <w:r>
        <w:rPr>
          <w:rStyle w:val="C19"/>
          <w:rtl w:val="0"/>
        </w:rPr>
        <w:t>Kritéria hodnocení</w:t>
      </w:r>
    </w:p>
    <w:p>
      <w:pPr>
        <w:pStyle w:val="P26"/>
        <w:framePr w:w="3918" w:h="376" w:hRule="exact" w:wrap="none" w:vAnchor="page" w:hAnchor="margin" w:x="6803" w:y="11654"/>
        <w:rPr>
          <w:rStyle w:val="C3"/>
          <w:rtl w:val="0"/>
        </w:rPr>
      </w:pPr>
    </w:p>
    <w:p>
      <w:pPr>
        <w:pStyle w:val="P27"/>
        <w:framePr w:w="3836" w:h="249" w:hRule="exact" w:wrap="none" w:vAnchor="page" w:hAnchor="margin" w:x="6859" w:y="11725"/>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Vypracovat zprávu o periodické technické prohlídce nízkotlaké kotelny, která byla prohlédnuta při praktickém ověřování kompetence "Kontrola bezpečnosti práce, ochrany majetku a požární prevence"</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Uvést rozsah údajů, které je obsluha kotelny povinna zapisovat do Provozního deníku</w:t>
      </w:r>
    </w:p>
    <w:p>
      <w:pPr>
        <w:pStyle w:val="P30"/>
        <w:framePr w:w="3921" w:h="607" w:hRule="exact" w:wrap="none" w:vAnchor="page" w:hAnchor="margin" w:x="6800" w:y="12861"/>
        <w:rPr>
          <w:rStyle w:val="C3"/>
          <w:rtl w:val="0"/>
        </w:rPr>
      </w:pPr>
    </w:p>
    <w:p>
      <w:pPr>
        <w:pStyle w:val="P31"/>
        <w:framePr w:w="3839" w:h="480" w:hRule="exact" w:wrap="none" w:vAnchor="page" w:hAnchor="margin" w:x="6856" w:y="12917"/>
        <w:rPr>
          <w:rStyle w:val="C22"/>
          <w:rtl w:val="0"/>
        </w:rPr>
      </w:pPr>
      <w:r>
        <w:rPr>
          <w:rStyle w:val="C22"/>
          <w:rtl w:val="0"/>
        </w:rPr>
        <w:t>Písemně s ústním zdůvodněním</w:t>
      </w:r>
    </w:p>
    <w:p>
      <w:pPr>
        <w:pStyle w:val="P12"/>
        <w:framePr w:w="6710" w:h="607" w:hRule="exact" w:wrap="none" w:vAnchor="page" w:hAnchor="margin" w:x="45" w:y="13468"/>
        <w:rPr>
          <w:rStyle w:val="C3"/>
          <w:rtl w:val="0"/>
        </w:rPr>
      </w:pPr>
    </w:p>
    <w:p>
      <w:pPr>
        <w:pStyle w:val="P13"/>
        <w:framePr w:w="6658" w:h="480" w:hRule="exact" w:wrap="none" w:vAnchor="page" w:hAnchor="margin" w:x="71" w:y="13524"/>
        <w:rPr>
          <w:rStyle w:val="C11"/>
          <w:rtl w:val="0"/>
        </w:rPr>
      </w:pPr>
      <w:r>
        <w:rPr>
          <w:rStyle w:val="C11"/>
          <w:rtl w:val="0"/>
        </w:rPr>
        <w:t>c) Vypracovat osnovu zprávy o technické prohlídce nízkotlaké kotelny po rekonstrukci</w:t>
      </w:r>
    </w:p>
    <w:p>
      <w:pPr>
        <w:pStyle w:val="P28"/>
        <w:framePr w:w="3921" w:h="607" w:hRule="exact" w:wrap="none" w:vAnchor="page" w:hAnchor="margin" w:x="6800" w:y="13468"/>
        <w:rPr>
          <w:rStyle w:val="C3"/>
          <w:rtl w:val="0"/>
        </w:rPr>
      </w:pPr>
    </w:p>
    <w:p>
      <w:pPr>
        <w:pStyle w:val="P29"/>
        <w:framePr w:w="3839" w:h="480" w:hRule="exact" w:wrap="none" w:vAnchor="page" w:hAnchor="margin" w:x="6856" w:y="13524"/>
        <w:rPr>
          <w:rStyle w:val="C21"/>
          <w:rtl w:val="0"/>
        </w:rPr>
      </w:pPr>
      <w:r>
        <w:rPr>
          <w:rStyle w:val="C21"/>
          <w:rtl w:val="0"/>
        </w:rPr>
        <w:t>Písemně s ústním zdůvodněním</w:t>
      </w:r>
    </w:p>
    <w:p>
      <w:pPr>
        <w:pStyle w:val="P32"/>
        <w:framePr w:w="10710" w:h="227" w:hRule="exact" w:wrap="none" w:vAnchor="page" w:hAnchor="margin" w:x="28" w:y="14188"/>
        <w:rPr>
          <w:rStyle w:val="C23"/>
          <w:rtl w:val="0"/>
        </w:rPr>
      </w:pPr>
    </w:p>
    <w:p>
      <w:pPr>
        <w:pStyle w:val="P21"/>
        <w:framePr w:w="7654" w:h="331" w:hRule="exact" w:wrap="none" w:vAnchor="page" w:hAnchor="margin" w:x="28" w:y="15940"/>
        <w:rPr>
          <w:rStyle w:val="C16"/>
          <w:rtl w:val="0"/>
        </w:rPr>
      </w:pPr>
      <w:r>
        <w:rPr>
          <w:rStyle w:val="C16"/>
          <w:rtl w:val="0"/>
        </w:rPr>
        <w:t>Revizní technik/technička nízkotlakých kotelen, 14.7.2026 8:28:19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např. potvrzení o absolvování týdenního praktického zácviku uchazeče při provozu nízkotlakého kotle).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přímo v nízkotlaké kotelně s plynovým otopem, kde uchazeč předvede svoji praktickou schopnost orientace a aplikace, pokud se jedná o právní a bezpečnostní předpisy platné pro nízkotlaké kotelny. Před praktickou částí zkoušky se provádí část teoretická, při které uchazeč plní písemně stanovená kritéria se způsobem ověření "písemně s ústním zdůvodněním", což může doplnit ústně před zkušební komisí.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Revizní technik/technička nízkotlakých kotelen, 14.7.2026 8:28:19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provozu v oblasti energetického strojírenství, nebo ve funkci učitele odborných předmětů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Revizní technik/technička nízkotlakých kotelen, 14.7.2026 8:28:19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NTL kotelna s plynovým otopem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úniku zemního plynu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přítomnosti CO v ovzduší kotelny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instalace výměníků tepelných soustav nepřímo vytápěných párou o přetlaku nad 50 kPa nebo horkou vodou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tuhá paliva s ručním přikládáním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istalaci teplovodních kotlů s plynovým otopem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kapalná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pro instalaci nízkotlakého elektrokotle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vlastnit tyto právní předpisy a technické normy v platném a účinném znění: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201/2010 Sb o způsobu evidence úrazů, hlášení a zasílání záznamu o úrazu, ve znění pozdějších předpisů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378/2001, kterým se stanoví bližší požadavky na bezpečný provoz a používání strojů, technických zařízení, přístrojů a nářadí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101/2005 o podrobnějších požadavcích na pracoviště a pracovní prostředí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kterým se upravují další požadavky bezpečnosti a ochrany zdraví při práci v pracovněprávních vztazích a o zajištění bezpečnosti a ochrany zdraví při činnosti nebo poskytování služeb mimo pracovněprávní vztahy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MV ČR č. 34/2016 Sb., o čištění, kontrole a revizi spalinové cesty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070711 - Provoz zařízení na úpravu vody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0240 - Teplovodní a nízkotlaké parní kotle. Základní ustanovení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Voda a pára pro tepelná energetická zařízení s pracovním tlakem páry do 8 MPa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včetně ústního zdůvodnění jednoho uchazeče je 90 minut. </w:t>
      </w:r>
    </w:p>
    <w:p>
      <w:pPr>
        <w:pStyle w:val="P21"/>
        <w:framePr w:w="7654" w:h="331" w:hRule="exact" w:wrap="none" w:vAnchor="page" w:hAnchor="margin" w:x="28" w:y="15940"/>
        <w:rPr>
          <w:rStyle w:val="C16"/>
          <w:rtl w:val="0"/>
        </w:rPr>
      </w:pPr>
      <w:r>
        <w:rPr>
          <w:rStyle w:val="C16"/>
          <w:rtl w:val="0"/>
        </w:rPr>
        <w:t>Revizní technik/technička nízkotlakých kotelen, 14.7.2026 8:28:19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Revizní technik/technička nízkotlakých kotelen, 14.7.2026 8:28:19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1D02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FBF2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