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CE90D55" Type="http://schemas.openxmlformats.org/officeDocument/2006/relationships/officeDocument" Target="/word/document.xml" /><Relationship Id="coreRCE90D55" Type="http://schemas.openxmlformats.org/package/2006/relationships/metadata/core-properties" Target="/docProps/core.xml" /><Relationship Id="customRCE90D5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Specialista/specialistka on-line marketingu (kód: 66-053-N)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06.01.2023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Specialista/specialistka on-line marketingu, 1.8.2026 7:05:09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Bc. Augustinova Diana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Nad Vodovodem 489/69, 10800 Praha 10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Bc. Bureš Filip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Nad Žlábkem 3938, 58001 Havlíčkův Brod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Effectix.com, s. r. o.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Sokolovská 668/136d, 186 Praha 8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MarkEDU s.r.o.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Učňovská 398/2, 19000 Praha 9 - Hrdlořezy</w:t>
      </w:r>
    </w:p>
    <w:p>
      <w:pPr>
        <w:pStyle w:val="P13"/>
        <w:framePr w:w="7847" w:h="607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MAVO s.r.o.</w:t>
      </w:r>
    </w:p>
    <w:p>
      <w:pPr>
        <w:pStyle w:val="P15"/>
        <w:framePr w:w="2784" w:h="607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Černošická 20, 25228 Vonoklasy</w:t>
      </w:r>
    </w:p>
    <w:p>
      <w:pPr>
        <w:pStyle w:val="P17"/>
        <w:framePr w:w="7847" w:h="607" w:hRule="exact" w:wrap="none" w:vAnchor="page" w:hAnchor="margin" w:x="45" w:y="605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108"/>
        <w:rPr>
          <w:rStyle w:val="C15"/>
          <w:rtl w:val="0"/>
        </w:rPr>
      </w:pPr>
      <w:r>
        <w:rPr>
          <w:rStyle w:val="C15"/>
          <w:rtl w:val="0"/>
        </w:rPr>
        <w:t>myTimi s. r. o.</w:t>
      </w:r>
    </w:p>
    <w:p>
      <w:pPr>
        <w:pStyle w:val="P19"/>
        <w:framePr w:w="2784" w:h="607" w:hRule="exact" w:wrap="none" w:vAnchor="page" w:hAnchor="margin" w:x="7937" w:y="605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108"/>
        <w:rPr>
          <w:rStyle w:val="C16"/>
          <w:rtl w:val="0"/>
        </w:rPr>
      </w:pPr>
      <w:r>
        <w:rPr>
          <w:rStyle w:val="C16"/>
          <w:rtl w:val="0"/>
        </w:rPr>
        <w:t>Voctářova 2449/5, 18000 Praha 8</w:t>
      </w:r>
    </w:p>
    <w:p>
      <w:pPr>
        <w:pStyle w:val="P13"/>
        <w:framePr w:w="7847" w:h="607" w:hRule="exact" w:wrap="none" w:vAnchor="page" w:hAnchor="margin" w:x="45" w:y="666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724"/>
        <w:rPr>
          <w:rStyle w:val="C13"/>
          <w:rtl w:val="0"/>
        </w:rPr>
      </w:pPr>
      <w:r>
        <w:rPr>
          <w:rStyle w:val="C13"/>
          <w:rtl w:val="0"/>
        </w:rPr>
        <w:t>Orange Academy s.r.o.</w:t>
      </w:r>
    </w:p>
    <w:p>
      <w:pPr>
        <w:pStyle w:val="P15"/>
        <w:framePr w:w="2784" w:h="607" w:hRule="exact" w:wrap="none" w:vAnchor="page" w:hAnchor="margin" w:x="7937" w:y="666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724"/>
        <w:rPr>
          <w:rStyle w:val="C14"/>
          <w:rtl w:val="0"/>
        </w:rPr>
      </w:pPr>
      <w:r>
        <w:rPr>
          <w:rStyle w:val="C14"/>
          <w:rtl w:val="0"/>
        </w:rPr>
        <w:t>Pionýrská 1137/15, 69301 Hustopeče</w:t>
      </w:r>
    </w:p>
    <w:p>
      <w:pPr>
        <w:pStyle w:val="P17"/>
        <w:framePr w:w="7847" w:h="607" w:hRule="exact" w:wrap="none" w:vAnchor="page" w:hAnchor="margin" w:x="45" w:y="728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340"/>
        <w:rPr>
          <w:rStyle w:val="C15"/>
          <w:rtl w:val="0"/>
        </w:rPr>
      </w:pPr>
      <w:r>
        <w:rPr>
          <w:rStyle w:val="C15"/>
          <w:rtl w:val="0"/>
        </w:rPr>
        <w:t>PrimaFuture.cz s.r.o.</w:t>
      </w:r>
    </w:p>
    <w:p>
      <w:pPr>
        <w:pStyle w:val="P19"/>
        <w:framePr w:w="2784" w:h="607" w:hRule="exact" w:wrap="none" w:vAnchor="page" w:hAnchor="margin" w:x="7937" w:y="728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340"/>
        <w:rPr>
          <w:rStyle w:val="C16"/>
          <w:rtl w:val="0"/>
        </w:rPr>
      </w:pPr>
      <w:r>
        <w:rPr>
          <w:rStyle w:val="C16"/>
          <w:rtl w:val="0"/>
        </w:rPr>
        <w:t>Jablonského 640/2, 17000 Praha 7</w:t>
      </w:r>
    </w:p>
    <w:p>
      <w:pPr>
        <w:pStyle w:val="P13"/>
        <w:framePr w:w="7847" w:h="607" w:hRule="exact" w:wrap="none" w:vAnchor="page" w:hAnchor="margin" w:x="45" w:y="790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957"/>
        <w:rPr>
          <w:rStyle w:val="C13"/>
          <w:rtl w:val="0"/>
        </w:rPr>
      </w:pPr>
      <w:r>
        <w:rPr>
          <w:rStyle w:val="C13"/>
          <w:rtl w:val="0"/>
        </w:rPr>
        <w:t>Royal Academy s.r.o.</w:t>
      </w:r>
    </w:p>
    <w:p>
      <w:pPr>
        <w:pStyle w:val="P15"/>
        <w:framePr w:w="2784" w:h="607" w:hRule="exact" w:wrap="none" w:vAnchor="page" w:hAnchor="margin" w:x="7937" w:y="790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957"/>
        <w:rPr>
          <w:rStyle w:val="C14"/>
          <w:rtl w:val="0"/>
        </w:rPr>
      </w:pPr>
      <w:r>
        <w:rPr>
          <w:rStyle w:val="C14"/>
          <w:rtl w:val="0"/>
        </w:rPr>
        <w:t xml:space="preserve">Mostecká  2220/10, 58601 Jihlava</w:t>
      </w:r>
    </w:p>
    <w:p>
      <w:pPr>
        <w:pStyle w:val="P17"/>
        <w:framePr w:w="7847" w:h="607" w:hRule="exact" w:wrap="none" w:vAnchor="page" w:hAnchor="margin" w:x="45" w:y="851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573"/>
        <w:rPr>
          <w:rStyle w:val="C15"/>
          <w:rtl w:val="0"/>
        </w:rPr>
      </w:pPr>
      <w:r>
        <w:rPr>
          <w:rStyle w:val="C15"/>
          <w:rtl w:val="0"/>
        </w:rPr>
        <w:t>Skillmea s. r. o.</w:t>
      </w:r>
    </w:p>
    <w:p>
      <w:pPr>
        <w:pStyle w:val="P19"/>
        <w:framePr w:w="2784" w:h="607" w:hRule="exact" w:wrap="none" w:vAnchor="page" w:hAnchor="margin" w:x="7937" w:y="851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573"/>
        <w:rPr>
          <w:rStyle w:val="C16"/>
          <w:rtl w:val="0"/>
        </w:rPr>
      </w:pPr>
      <w:r>
        <w:rPr>
          <w:rStyle w:val="C16"/>
          <w:rtl w:val="0"/>
        </w:rPr>
        <w:t>Rohanské nábřeží 678/23/23, 18600 Praha 8</w:t>
      </w:r>
    </w:p>
    <w:p>
      <w:pPr>
        <w:pStyle w:val="P13"/>
        <w:framePr w:w="7847" w:h="376" w:hRule="exact" w:wrap="none" w:vAnchor="page" w:hAnchor="margin" w:x="45" w:y="913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9190"/>
        <w:rPr>
          <w:rStyle w:val="C13"/>
          <w:rtl w:val="0"/>
        </w:rPr>
      </w:pPr>
      <w:r>
        <w:rPr>
          <w:rStyle w:val="C13"/>
          <w:rtl w:val="0"/>
        </w:rPr>
        <w:t>Středisko vzdělávání s.r.o.</w:t>
      </w:r>
    </w:p>
    <w:p>
      <w:pPr>
        <w:pStyle w:val="P15"/>
        <w:framePr w:w="2784" w:h="376" w:hRule="exact" w:wrap="none" w:vAnchor="page" w:hAnchor="margin" w:x="7937" w:y="913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9190"/>
        <w:rPr>
          <w:rStyle w:val="C14"/>
          <w:rtl w:val="0"/>
        </w:rPr>
      </w:pPr>
      <w:r>
        <w:rPr>
          <w:rStyle w:val="C14"/>
          <w:rtl w:val="0"/>
        </w:rPr>
        <w:t>Česká 1432/36, 70030 Ostrava</w:t>
      </w:r>
    </w:p>
    <w:p>
      <w:pPr>
        <w:pStyle w:val="P17"/>
        <w:framePr w:w="7847" w:h="376" w:hRule="exact" w:wrap="none" w:vAnchor="page" w:hAnchor="margin" w:x="45" w:y="9520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9576"/>
        <w:rPr>
          <w:rStyle w:val="C15"/>
          <w:rtl w:val="0"/>
        </w:rPr>
      </w:pPr>
      <w:r>
        <w:rPr>
          <w:rStyle w:val="C15"/>
          <w:rtl w:val="0"/>
        </w:rPr>
        <w:t>SUPER Kancelář s.r.o.</w:t>
      </w:r>
    </w:p>
    <w:p>
      <w:pPr>
        <w:pStyle w:val="P19"/>
        <w:framePr w:w="2784" w:h="376" w:hRule="exact" w:wrap="none" w:vAnchor="page" w:hAnchor="margin" w:x="7937" w:y="9520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9576"/>
        <w:rPr>
          <w:rStyle w:val="C16"/>
          <w:rtl w:val="0"/>
        </w:rPr>
      </w:pPr>
      <w:r>
        <w:rPr>
          <w:rStyle w:val="C16"/>
          <w:rtl w:val="0"/>
        </w:rPr>
        <w:t>Na Klášteře 33, 26601 Beroun</w:t>
      </w:r>
    </w:p>
    <w:p>
      <w:pPr>
        <w:pStyle w:val="P13"/>
        <w:framePr w:w="7847" w:h="607" w:hRule="exact" w:wrap="none" w:vAnchor="page" w:hAnchor="margin" w:x="45" w:y="990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962"/>
        <w:rPr>
          <w:rStyle w:val="C13"/>
          <w:rtl w:val="0"/>
        </w:rPr>
      </w:pPr>
      <w:r>
        <w:rPr>
          <w:rStyle w:val="C13"/>
          <w:rtl w:val="0"/>
        </w:rPr>
        <w:t>UniMFA, s.r.o.</w:t>
      </w:r>
    </w:p>
    <w:p>
      <w:pPr>
        <w:pStyle w:val="P15"/>
        <w:framePr w:w="2784" w:h="607" w:hRule="exact" w:wrap="none" w:vAnchor="page" w:hAnchor="margin" w:x="7937" w:y="990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962"/>
        <w:rPr>
          <w:rStyle w:val="C14"/>
          <w:rtl w:val="0"/>
        </w:rPr>
      </w:pPr>
      <w:r>
        <w:rPr>
          <w:rStyle w:val="C14"/>
          <w:rtl w:val="0"/>
        </w:rPr>
        <w:t xml:space="preserve">náměstí I. P. Pavlova  1785/3, 12000 Praha 2</w:t>
      </w:r>
    </w:p>
    <w:p>
      <w:pPr>
        <w:pStyle w:val="P17"/>
        <w:framePr w:w="7847" w:h="607" w:hRule="exact" w:wrap="none" w:vAnchor="page" w:hAnchor="margin" w:x="45" w:y="1052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578"/>
        <w:rPr>
          <w:rStyle w:val="C15"/>
          <w:rtl w:val="0"/>
        </w:rPr>
      </w:pPr>
      <w:r>
        <w:rPr>
          <w:rStyle w:val="C15"/>
          <w:rtl w:val="0"/>
        </w:rPr>
        <w:t>Vzdělávací Hub s. r. o.</w:t>
      </w:r>
    </w:p>
    <w:p>
      <w:pPr>
        <w:pStyle w:val="P19"/>
        <w:framePr w:w="2784" w:h="607" w:hRule="exact" w:wrap="none" w:vAnchor="page" w:hAnchor="margin" w:x="7937" w:y="1052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578"/>
        <w:rPr>
          <w:rStyle w:val="C16"/>
          <w:rtl w:val="0"/>
        </w:rPr>
      </w:pPr>
      <w:r>
        <w:rPr>
          <w:rStyle w:val="C16"/>
          <w:rtl w:val="0"/>
        </w:rPr>
        <w:t>Korunní 2569/108, 10100 Praha 10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Specialista/specialistka on-line marketingu, 1.8.2026 7:05:09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